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jpg" ContentType="image/jpeg"/>
  <Override PartName="/word/media/rId38.jpg" ContentType="image/jpeg"/>
  <Override PartName="/word/media/rId43.jpg" ContentType="image/jpeg"/>
  <Override PartName="/word/media/rId52.jpg" ContentType="image/jpeg"/>
  <Override PartName="/word/media/rId57.jpg" ContentType="image/jpeg"/>
  <Override PartName="/word/media/rId62.jpg" ContentType="image/jpeg"/>
  <Override PartName="/word/media/rId70.jpg" ContentType="image/jpeg"/>
  <Override PartName="/word/media/rId74.jpg" ContentType="image/jpeg"/>
  <Override PartName="/word/media/rId79.jpg" ContentType="image/jpeg"/>
  <Override PartName="/word/media/rId30.png" ContentType="image/png"/>
  <Override PartName="/word/media/rId66.png" ContentType="image/png"/>
  <Override PartName="/word/media/rId86.png" ContentType="image/png"/>
  <Override PartName="/word/media/rId97.png" ContentType="image/png"/>
  <Override PartName="/word/media/rId159.png" ContentType="image/png"/>
  <Override PartName="/word/media/rId164.png" ContentType="image/png"/>
  <Override PartName="/word/media/rId169.png" ContentType="image/png"/>
  <Override PartName="/word/media/rId175.png" ContentType="image/png"/>
  <Override PartName="/word/media/rId179.png" ContentType="image/png"/>
  <Override PartName="/word/media/rId107.png" ContentType="image/png"/>
  <Override PartName="/word/media/rId114.png" ContentType="image/png"/>
  <Override PartName="/word/media/rId132.png" ContentType="image/png"/>
  <Override PartName="/word/media/rId137.png" ContentType="image/png"/>
  <Override PartName="/word/media/rId141.png" ContentType="image/png"/>
  <Override PartName="/word/media/rId145.png" ContentType="image/png"/>
  <Override PartName="/word/media/rId149.png" ContentType="image/png"/>
  <Override PartName="/word/media/rId154.png" ContentType="image/png"/>
  <Override PartName="/word/media/rId102.png" ContentType="image/png"/>
  <Override PartName="/word/media/rId118.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0e94a8fc2407eaa3e1bbf182611f999572a5b32"/>
    <w:p>
      <w:pPr>
        <w:pStyle w:val="Heading2"/>
      </w:pPr>
      <w:r>
        <w:t xml:space="preserve">Presentation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28" w:name="introduction-overview"/>
    <w:p>
      <w:pPr>
        <w:pStyle w:val="Heading1"/>
      </w:pPr>
      <w:r>
        <w:t xml:space="preserve">1. Introduction &amp; Overview</w:t>
      </w:r>
    </w:p>
    <w:bookmarkStart w:id="26" w:name="general-introduction"/>
    <w:p>
      <w:pPr>
        <w:pStyle w:val="Heading2"/>
      </w:pPr>
      <w:r>
        <w:t xml:space="preserve">1.1 General Introduction</w:t>
      </w:r>
    </w:p>
    <w:bookmarkStart w:id="24" w:name="coastal-environment"/>
    <w:p>
      <w:pPr>
        <w:pStyle w:val="Heading3"/>
      </w:pPr>
      <w:r>
        <w:t xml:space="preserve">1.1.1 Coastal Environment</w:t>
      </w:r>
    </w:p>
    <w:bookmarkEnd w:id="24"/>
    <w:bookmarkStart w:id="25" w:name="X9e765a583398519b62bdb56649d348b8dad8b39"/>
    <w:p>
      <w:pPr>
        <w:pStyle w:val="Heading3"/>
      </w:pPr>
      <w:r>
        <w:t xml:space="preserve">1.1.2 Remote sensing applied to Coastal environments</w:t>
      </w:r>
    </w:p>
    <w:bookmarkEnd w:id="25"/>
    <w:bookmarkEnd w:id="26"/>
    <w:bookmarkStart w:id="27" w:name="overview"/>
    <w:p>
      <w:pPr>
        <w:pStyle w:val="Heading2"/>
      </w:pPr>
      <w:r>
        <w:t xml:space="preserve">1.2 Overview</w:t>
      </w:r>
    </w:p>
    <w:p>
      <w:pPr>
        <w:pStyle w:val="FirstParagraph"/>
      </w:pPr>
      <w:r>
        <w:t xml:space="preserve">Discriminating green macroalgae from seagrasses throught remote sensing poses significant challenges due to their overlapping spectral signatures and similar pigment compositions, particularly in the visible and near-infrared spectral regions. Both vegetation types share key pigments such as chlorophyll-a and carotenoids, which lead to analogous reflectance patterns. This similarity complicates their differentiation using conventional remote sensing techniques, especially when these species coexist within heterogeneous habitats. Despite these challenges, advances in spectral resolution and machine learning provide avenues for improved classification.</w:t>
      </w:r>
    </w:p>
    <w:p>
      <w:pPr>
        <w:pStyle w:val="BodyText"/>
      </w:pPr>
      <w:r>
        <w:t xml:space="preserve">Chapter 2 establishes the foundation by presenting a proof-of-concept study that demonstrates the feasibility of discriminating green macroalgae from seagrasses in intertidal zones using remote sensing. By employing both multi- and hyperspectral datasets, the study elucidates the specific wavelengths and spectral resolutions that maximize classification accuracy, showcasing the potential of remote sensing for detailed habitat mapping.</w:t>
      </w:r>
    </w:p>
    <w:p>
      <w:pPr>
        <w:pStyle w:val="BodyText"/>
      </w:pPr>
      <w:r>
        <w:t xml:space="preserve">Building upon the proof of concept, Chapter 3 focuses on the development of a robust algorithm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 Chapter 4, the methodology evolves to include red macroalgae, specifically targeting the invasive species Gracilaria vermiculophylla. By adapting the algorithm from Chapter 3,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G. vermiculophylla provide valuable implications for managing invasive species and conserving native biodiversity.</w:t>
      </w:r>
    </w:p>
    <w:p>
      <w:pPr>
        <w:pStyle w:val="BodyText"/>
      </w:pPr>
      <w:r>
        <w:t xml:space="preserve">Finally, Chapter 5 examines the physiological impacts of environmental stressors, specifically marine and atmospheric heatwaves, on seagrass reflectance. Through controlled laboratory experiments and field validations, this chapter highlights the spectral responses of Zostera noltei 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27"/>
    <w:bookmarkEnd w:id="28"/>
    <w:bookmarkStart w:id="95" w:name="X5946039c2941aedea9148f0862d7b582029c549"/>
    <w:p>
      <w:pPr>
        <w:pStyle w:val="Heading1"/>
      </w:pPr>
      <w:r>
        <w:t xml:space="preserve">2. Hyperspectral classification of intertidal vegetation for coastal biodiversity</w:t>
      </w:r>
    </w:p>
    <w:bookmarkStart w:id="29"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2019a)</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2020b)</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2021a)</w:t>
      </w:r>
      <w:r>
        <w:t xml:space="preserve">. Other taxonomic classes common in intertidal soft-bottom environments such as Xanthophyceae and Bacillariophyceae could also be confused with seagrass when present at low cover</w:t>
      </w:r>
      <w:r>
        <w:t xml:space="preserve"> </w:t>
      </w:r>
      <w:r>
        <w:t xml:space="preserve">(Zoffoli et al., 2020b)</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29"/>
    <w:bookmarkStart w:id="51" w:name="materials-and-methods"/>
    <w:p>
      <w:pPr>
        <w:pStyle w:val="Heading2"/>
      </w:pPr>
      <w:r>
        <w:t xml:space="preserve">2.2 Materials and Methods</w:t>
      </w:r>
    </w:p>
    <w:bookmarkStart w:id="4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3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31" name="Picture"/>
                  <a:graphic>
                    <a:graphicData uri="http://schemas.openxmlformats.org/drawingml/2006/picture">
                      <pic:pic>
                        <pic:nvPicPr>
                          <pic:cNvPr descr="Chapter2/Figs/SPECIESTABLE.png" id="32" name="Picture"/>
                          <pic:cNvPicPr>
                            <a:picLocks noChangeArrowheads="1" noChangeAspect="1"/>
                          </pic:cNvPicPr>
                        </pic:nvPicPr>
                        <pic:blipFill>
                          <a:blip r:embed="rId30"/>
                          <a:stretch>
                            <a:fillRect/>
                          </a:stretch>
                        </pic:blipFill>
                        <pic:spPr bwMode="auto">
                          <a:xfrm>
                            <a:off x="0" y="0"/>
                            <a:ext cx="5646420" cy="3556919"/>
                          </a:xfrm>
                          <a:prstGeom prst="rect">
                            <a:avLst/>
                          </a:prstGeom>
                          <a:noFill/>
                          <a:ln w="9525">
                            <a:noFill/>
                            <a:headEnd/>
                            <a:tailEnd/>
                          </a:ln>
                        </pic:spPr>
                      </pic:pic>
                    </a:graphicData>
                  </a:graphic>
                </wp:inline>
              </w:drawing>
            </w:r>
          </w:p>
          <w:bookmarkEnd w:id="33"/>
        </w:tc>
      </w:tr>
    </w:tbl>
    <w:tbl>
      <w:tblPr>
        <w:tblStyle w:val="Table"/>
        <w:tblW w:type="pct" w:w="5000"/>
        <w:tblLayout w:type="fixed"/>
        <w:tblLook w:firstRow="0" w:lastRow="0" w:firstColumn="0" w:lastColumn="0" w:noHBand="0" w:noVBand="0" w:val="0000"/>
      </w:tblPr>
      <w:tblGrid>
        <w:gridCol w:w="7920"/>
      </w:tblGrid>
      <w:tr>
        <w:tc>
          <w:tcPr/>
          <w:bookmarkStart w:id="37" w:name="fig-Images"/>
          <w:p>
            <w:pPr>
              <w:pStyle w:val="Compact"/>
              <w:jc w:val="center"/>
            </w:pPr>
            <w:r>
              <w:drawing>
                <wp:inline>
                  <wp:extent cx="5401056" cy="3444240"/>
                  <wp:effectExtent b="0" l="0" r="0" t="0"/>
                  <wp:docPr descr="" title="" id="35" name="Picture"/>
                  <a:graphic>
                    <a:graphicData uri="http://schemas.openxmlformats.org/drawingml/2006/picture">
                      <pic:pic>
                        <pic:nvPicPr>
                          <pic:cNvPr descr="Chapter2/Figs/Figure1.jpg" id="36" name="Picture"/>
                          <pic:cNvPicPr>
                            <a:picLocks noChangeArrowheads="1" noChangeAspect="1"/>
                          </pic:cNvPicPr>
                        </pic:nvPicPr>
                        <pic:blipFill>
                          <a:blip r:embed="rId3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3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2020b)</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2020b)</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41" w:name="fig-FIGMAP"/>
          <w:p>
            <w:pPr>
              <w:pStyle w:val="Compact"/>
              <w:jc w:val="center"/>
            </w:pPr>
            <w:r>
              <w:drawing>
                <wp:inline>
                  <wp:extent cx="5466283" cy="5027371"/>
                  <wp:effectExtent b="0" l="0" r="0" t="0"/>
                  <wp:docPr descr="" title="" id="39" name="Picture"/>
                  <a:graphic>
                    <a:graphicData uri="http://schemas.openxmlformats.org/drawingml/2006/picture">
                      <pic:pic>
                        <pic:nvPicPr>
                          <pic:cNvPr descr="Chapter2/Figs/Figure2.jpg" id="40" name="Picture"/>
                          <pic:cNvPicPr>
                            <a:picLocks noChangeArrowheads="1" noChangeAspect="1"/>
                          </pic:cNvPicPr>
                        </pic:nvPicPr>
                        <pic:blipFill>
                          <a:blip r:embed="rId3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41"/>
        </w:tc>
      </w:tr>
    </w:tbl>
    <w:bookmarkEnd w:id="42"/>
    <w:bookmarkStart w:id="50" w:name="data-analysis"/>
    <w:p>
      <w:pPr>
        <w:pStyle w:val="Heading3"/>
      </w:pPr>
      <w:r>
        <w:t xml:space="preserve">2.2.2 Data Analysis</w:t>
      </w:r>
    </w:p>
    <w:bookmarkStart w:id="4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2020b)</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46" w:name="fig-SpectraDegFIG"/>
          <w:p>
            <w:pPr>
              <w:pStyle w:val="Compact"/>
              <w:jc w:val="center"/>
            </w:pPr>
            <w:r>
              <w:drawing>
                <wp:inline>
                  <wp:extent cx="5646420" cy="5741879"/>
                  <wp:effectExtent b="0" l="0" r="0" t="0"/>
                  <wp:docPr descr="" title="" id="44" name="Picture"/>
                  <a:graphic>
                    <a:graphicData uri="http://schemas.openxmlformats.org/drawingml/2006/picture">
                      <pic:pic>
                        <pic:nvPicPr>
                          <pic:cNvPr descr="Chapter2/Figs/Figure3.jpg" id="45" name="Picture"/>
                          <pic:cNvPicPr>
                            <a:picLocks noChangeArrowheads="1" noChangeAspect="1"/>
                          </pic:cNvPicPr>
                        </pic:nvPicPr>
                        <pic:blipFill>
                          <a:blip r:embed="rId4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46"/>
        </w:tc>
      </w:tr>
    </w:tbl>
    <w:bookmarkEnd w:id="47"/>
    <w:bookmarkStart w:id="48"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48"/>
    <w:bookmarkStart w:id="49"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49"/>
    <w:bookmarkEnd w:id="50"/>
    <w:bookmarkEnd w:id="51"/>
    <w:bookmarkStart w:id="84" w:name="results"/>
    <w:p>
      <w:pPr>
        <w:pStyle w:val="Heading2"/>
      </w:pPr>
      <w:r>
        <w:t xml:space="preserve">2.3 Results</w:t>
      </w:r>
    </w:p>
    <w:bookmarkStart w:id="56"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55" w:name="fig-SpectraFIG"/>
          <w:p>
            <w:pPr>
              <w:pStyle w:val="Compact"/>
              <w:jc w:val="center"/>
            </w:pPr>
            <w:r>
              <w:drawing>
                <wp:inline>
                  <wp:extent cx="4572000" cy="4511649"/>
                  <wp:effectExtent b="0" l="0" r="0" t="0"/>
                  <wp:docPr descr="" title="" id="53" name="Picture"/>
                  <a:graphic>
                    <a:graphicData uri="http://schemas.openxmlformats.org/drawingml/2006/picture">
                      <pic:pic>
                        <pic:nvPicPr>
                          <pic:cNvPr descr="Chapter2/Figs/Figure4.jpg" id="54" name="Picture"/>
                          <pic:cNvPicPr>
                            <a:picLocks noChangeArrowheads="1" noChangeAspect="1"/>
                          </pic:cNvPicPr>
                        </pic:nvPicPr>
                        <pic:blipFill>
                          <a:blip r:embed="rId52"/>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55"/>
        </w:tc>
      </w:tr>
    </w:tbl>
    <w:bookmarkEnd w:id="56"/>
    <w:bookmarkStart w:id="61"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60" w:name="fig-MDSFIG"/>
          <w:p>
            <w:pPr>
              <w:pStyle w:val="Compact"/>
              <w:jc w:val="center"/>
            </w:pPr>
            <w:r>
              <w:drawing>
                <wp:inline>
                  <wp:extent cx="5241340" cy="5186476"/>
                  <wp:effectExtent b="0" l="0" r="0" t="0"/>
                  <wp:docPr descr="" title="" id="58" name="Picture"/>
                  <a:graphic>
                    <a:graphicData uri="http://schemas.openxmlformats.org/drawingml/2006/picture">
                      <pic:pic>
                        <pic:nvPicPr>
                          <pic:cNvPr descr="Chapter2/Figs/Figure5.jpg" id="59" name="Picture"/>
                          <pic:cNvPicPr>
                            <a:picLocks noChangeArrowheads="1" noChangeAspect="1"/>
                          </pic:cNvPicPr>
                        </pic:nvPicPr>
                        <pic:blipFill>
                          <a:blip r:embed="rId57"/>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60"/>
        </w:tc>
      </w:tr>
    </w:tbl>
    <w:bookmarkEnd w:id="61"/>
    <w:bookmarkStart w:id="78"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65" w:name="fig-MetricsFIG"/>
          <w:p>
            <w:pPr>
              <w:pStyle w:val="Compact"/>
              <w:jc w:val="center"/>
            </w:pPr>
            <w:r>
              <w:drawing>
                <wp:inline>
                  <wp:extent cx="4998110" cy="5012740"/>
                  <wp:effectExtent b="0" l="0" r="0" t="0"/>
                  <wp:docPr descr="" title="" id="63" name="Picture"/>
                  <a:graphic>
                    <a:graphicData uri="http://schemas.openxmlformats.org/drawingml/2006/picture">
                      <pic:pic>
                        <pic:nvPicPr>
                          <pic:cNvPr descr="Chapter2/Figs/Figure6.jpg" id="64" name="Picture"/>
                          <pic:cNvPicPr>
                            <a:picLocks noChangeArrowheads="1" noChangeAspect="1"/>
                          </pic:cNvPicPr>
                        </pic:nvPicPr>
                        <pic:blipFill>
                          <a:blip r:embed="rId62"/>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67" name="Picture"/>
                  <a:graphic>
                    <a:graphicData uri="http://schemas.openxmlformats.org/drawingml/2006/picture">
                      <pic:pic>
                        <pic:nvPicPr>
                          <pic:cNvPr descr="Chapter2/Figs/metricsTable.png" id="68" name="Picture"/>
                          <pic:cNvPicPr>
                            <a:picLocks noChangeArrowheads="1" noChangeAspect="1"/>
                          </pic:cNvPicPr>
                        </pic:nvPicPr>
                        <pic:blipFill>
                          <a:blip r:embed="rId66"/>
                          <a:stretch>
                            <a:fillRect/>
                          </a:stretch>
                        </pic:blipFill>
                        <pic:spPr bwMode="auto">
                          <a:xfrm>
                            <a:off x="0" y="0"/>
                            <a:ext cx="5646420" cy="1870321"/>
                          </a:xfrm>
                          <a:prstGeom prst="rect">
                            <a:avLst/>
                          </a:prstGeom>
                          <a:noFill/>
                          <a:ln w="9525">
                            <a:noFill/>
                            <a:headEnd/>
                            <a:tailEnd/>
                          </a:ln>
                        </pic:spPr>
                      </pic:pic>
                    </a:graphicData>
                  </a:graphic>
                </wp:inline>
              </w:drawing>
            </w:r>
          </w:p>
          <w:bookmarkEnd w:id="69"/>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73" w:name="fig-VIPFIG"/>
          <w:p>
            <w:pPr>
              <w:pStyle w:val="Compact"/>
              <w:jc w:val="center"/>
            </w:pPr>
            <w:r>
              <w:drawing>
                <wp:inline>
                  <wp:extent cx="4753051" cy="4694529"/>
                  <wp:effectExtent b="0" l="0" r="0" t="0"/>
                  <wp:docPr descr="" title="" id="71" name="Picture"/>
                  <a:graphic>
                    <a:graphicData uri="http://schemas.openxmlformats.org/drawingml/2006/picture">
                      <pic:pic>
                        <pic:nvPicPr>
                          <pic:cNvPr descr="Chapter2/Figs/Figure7.jpg" id="72" name="Picture"/>
                          <pic:cNvPicPr>
                            <a:picLocks noChangeArrowheads="1" noChangeAspect="1"/>
                          </pic:cNvPicPr>
                        </pic:nvPicPr>
                        <pic:blipFill>
                          <a:blip r:embed="rId70"/>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73"/>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77" w:name="fig-VIPFunction"/>
          <w:p>
            <w:pPr>
              <w:pStyle w:val="Compact"/>
              <w:jc w:val="center"/>
            </w:pPr>
            <w:r>
              <w:drawing>
                <wp:inline>
                  <wp:extent cx="5226710" cy="5171846"/>
                  <wp:effectExtent b="0" l="0" r="0" t="0"/>
                  <wp:docPr descr="" title="" id="75" name="Picture"/>
                  <a:graphic>
                    <a:graphicData uri="http://schemas.openxmlformats.org/drawingml/2006/picture">
                      <pic:pic>
                        <pic:nvPicPr>
                          <pic:cNvPr descr="Chapter2/Figs/Figure8.jpg" id="76" name="Picture"/>
                          <pic:cNvPicPr>
                            <a:picLocks noChangeArrowheads="1" noChangeAspect="1"/>
                          </pic:cNvPicPr>
                        </pic:nvPicPr>
                        <pic:blipFill>
                          <a:blip r:embed="rId74"/>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77"/>
        </w:tc>
      </w:tr>
    </w:tbl>
    <w:bookmarkEnd w:id="78"/>
    <w:bookmarkStart w:id="83"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82" w:name="fig-ConfMatFIG"/>
          <w:p>
            <w:pPr>
              <w:pStyle w:val="Compact"/>
              <w:jc w:val="center"/>
            </w:pPr>
            <w:r>
              <w:drawing>
                <wp:inline>
                  <wp:extent cx="4319016" cy="4306824"/>
                  <wp:effectExtent b="0" l="0" r="0" t="0"/>
                  <wp:docPr descr="" title="" id="80" name="Picture"/>
                  <a:graphic>
                    <a:graphicData uri="http://schemas.openxmlformats.org/drawingml/2006/picture">
                      <pic:pic>
                        <pic:nvPicPr>
                          <pic:cNvPr descr="Chapter2/Figs/Figure9.jpg" id="81" name="Picture"/>
                          <pic:cNvPicPr>
                            <a:picLocks noChangeArrowheads="1" noChangeAspect="1"/>
                          </pic:cNvPicPr>
                        </pic:nvPicPr>
                        <pic:blipFill>
                          <a:blip r:embed="rId79"/>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82"/>
        </w:tc>
      </w:tr>
    </w:tbl>
    <w:bookmarkEnd w:id="83"/>
    <w:bookmarkEnd w:id="84"/>
    <w:bookmarkStart w:id="94" w:name="discussion"/>
    <w:p>
      <w:pPr>
        <w:pStyle w:val="Heading2"/>
      </w:pPr>
      <w:r>
        <w:t xml:space="preserve">2.4 Discussion</w:t>
      </w:r>
    </w:p>
    <w:bookmarkStart w:id="85"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2021a)</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85"/>
    <w:bookmarkStart w:id="90"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2013a;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89"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87" name="Picture"/>
                  <a:graphic>
                    <a:graphicData uri="http://schemas.openxmlformats.org/drawingml/2006/picture">
                      <pic:pic>
                        <pic:nvPicPr>
                          <pic:cNvPr descr="Chapter2/Figs/pigmentTable.png" id="88" name="Picture"/>
                          <pic:cNvPicPr>
                            <a:picLocks noChangeArrowheads="1" noChangeAspect="1"/>
                          </pic:cNvPicPr>
                        </pic:nvPicPr>
                        <pic:blipFill>
                          <a:blip r:embed="rId86"/>
                          <a:stretch>
                            <a:fillRect/>
                          </a:stretch>
                        </pic:blipFill>
                        <pic:spPr bwMode="auto">
                          <a:xfrm>
                            <a:off x="0" y="0"/>
                            <a:ext cx="5646420" cy="1510798"/>
                          </a:xfrm>
                          <a:prstGeom prst="rect">
                            <a:avLst/>
                          </a:prstGeom>
                          <a:noFill/>
                          <a:ln w="9525">
                            <a:noFill/>
                            <a:headEnd/>
                            <a:tailEnd/>
                          </a:ln>
                        </pic:spPr>
                      </pic:pic>
                    </a:graphicData>
                  </a:graphic>
                </wp:inline>
              </w:drawing>
            </w:r>
          </w:p>
          <w:bookmarkEnd w:id="89"/>
        </w:tc>
      </w:tr>
    </w:tbl>
    <w:bookmarkEnd w:id="90"/>
    <w:bookmarkStart w:id="91"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2013a)</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91"/>
    <w:bookmarkStart w:id="92"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92"/>
    <w:bookmarkStart w:id="93"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2020b)</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93"/>
    <w:bookmarkEnd w:id="94"/>
    <w:bookmarkEnd w:id="95"/>
    <w:bookmarkStart w:id="189" w:name="X27e1cd8292c123eed0e7ee2bdbf2cbaf1b8c277"/>
    <w:p>
      <w:pPr>
        <w:pStyle w:val="Heading1"/>
      </w:pPr>
      <w:r>
        <w:t xml:space="preserve">3. Discriminating Seagrasses from Green Macroalgae in European Intertidal Areas Using High-Resolution Multispectral Drone Imagery</w:t>
      </w:r>
    </w:p>
    <w:bookmarkStart w:id="96"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w:t>
      </w:r>
      <w:r>
        <w:t xml:space="preserve"> </w:t>
      </w:r>
      <w:r>
        <w:rPr>
          <w:b/>
          <w:bCs/>
        </w:rPr>
        <w:t xml:space="preserve">drone</w:t>
      </w:r>
      <w:r>
        <w:t xml:space="preserve"> </w:t>
      </w:r>
      <w:r>
        <w:t xml:space="preserve">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96"/>
    <w:bookmarkStart w:id="131" w:name="material-methods"/>
    <w:p>
      <w:pPr>
        <w:pStyle w:val="Heading2"/>
      </w:pPr>
      <w:r>
        <w:t xml:space="preserve">3.2 Material &amp; Methods</w:t>
      </w:r>
    </w:p>
    <w:bookmarkStart w:id="101"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2020a)</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00" w:name="fig-map"/>
          <w:p>
            <w:pPr>
              <w:pStyle w:val="Compact"/>
              <w:jc w:val="center"/>
            </w:pPr>
            <w:r>
              <w:drawing>
                <wp:inline>
                  <wp:extent cx="5646420" cy="5646420"/>
                  <wp:effectExtent b="0" l="0" r="0" t="0"/>
                  <wp:docPr descr="" title="" id="98" name="Picture"/>
                  <a:graphic>
                    <a:graphicData uri="http://schemas.openxmlformats.org/drawingml/2006/picture">
                      <pic:pic>
                        <pic:nvPicPr>
                          <pic:cNvPr descr="Chapter3/Figs/Figure1.png" id="99" name="Picture"/>
                          <pic:cNvPicPr>
                            <a:picLocks noChangeArrowheads="1" noChangeAspect="1"/>
                          </pic:cNvPicPr>
                        </pic:nvPicPr>
                        <pic:blipFill>
                          <a:blip r:embed="rId9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00"/>
        </w:tc>
      </w:tr>
    </w:tbl>
    <w:bookmarkEnd w:id="101"/>
    <w:bookmarkStart w:id="112" w:name="field-sampling"/>
    <w:p>
      <w:pPr>
        <w:pStyle w:val="Heading3"/>
      </w:pPr>
      <w:r>
        <w:t xml:space="preserve">3.2.2 Field sampling</w:t>
      </w:r>
    </w:p>
    <w:bookmarkStart w:id="106"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05"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03" name="Picture"/>
                  <a:graphic>
                    <a:graphicData uri="http://schemas.openxmlformats.org/drawingml/2006/picture">
                      <pic:pic>
                        <pic:nvPicPr>
                          <pic:cNvPr descr="Chapter3/Figs/Table1.png" id="104" name="Picture"/>
                          <pic:cNvPicPr>
                            <a:picLocks noChangeArrowheads="1" noChangeAspect="1"/>
                          </pic:cNvPicPr>
                        </pic:nvPicPr>
                        <pic:blipFill>
                          <a:blip r:embed="rId102"/>
                          <a:stretch>
                            <a:fillRect/>
                          </a:stretch>
                        </pic:blipFill>
                        <pic:spPr bwMode="auto">
                          <a:xfrm>
                            <a:off x="0" y="0"/>
                            <a:ext cx="5646420" cy="2477358"/>
                          </a:xfrm>
                          <a:prstGeom prst="rect">
                            <a:avLst/>
                          </a:prstGeom>
                          <a:noFill/>
                          <a:ln w="9525">
                            <a:noFill/>
                            <a:headEnd/>
                            <a:tailEnd/>
                          </a:ln>
                        </pic:spPr>
                      </pic:pic>
                    </a:graphicData>
                  </a:graphic>
                </wp:inline>
              </w:drawing>
            </w:r>
          </w:p>
          <w:bookmarkEnd w:id="105"/>
        </w:tc>
      </w:tr>
    </w:tbl>
    <w:bookmarkEnd w:id="106"/>
    <w:bookmarkStart w:id="111"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10" w:name="fig-vegetation"/>
          <w:p>
            <w:pPr>
              <w:pStyle w:val="Compact"/>
              <w:jc w:val="center"/>
            </w:pPr>
            <w:r>
              <w:drawing>
                <wp:inline>
                  <wp:extent cx="5646420" cy="3952494"/>
                  <wp:effectExtent b="0" l="0" r="0" t="0"/>
                  <wp:docPr descr="" title="" id="108" name="Picture"/>
                  <a:graphic>
                    <a:graphicData uri="http://schemas.openxmlformats.org/drawingml/2006/picture">
                      <pic:pic>
                        <pic:nvPicPr>
                          <pic:cNvPr descr="Chapter3/Figs/Figure2.png" id="109" name="Picture"/>
                          <pic:cNvPicPr>
                            <a:picLocks noChangeArrowheads="1" noChangeAspect="1"/>
                          </pic:cNvPicPr>
                        </pic:nvPicPr>
                        <pic:blipFill>
                          <a:blip r:embed="rId107"/>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10"/>
        </w:tc>
      </w:tr>
    </w:tbl>
    <w:bookmarkEnd w:id="111"/>
    <w:bookmarkEnd w:id="112"/>
    <w:bookmarkStart w:id="113"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13"/>
    <w:bookmarkStart w:id="12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7" w:name="fig-workflow"/>
          <w:p>
            <w:pPr>
              <w:pStyle w:val="Compact"/>
              <w:jc w:val="center"/>
            </w:pPr>
            <w:r>
              <w:drawing>
                <wp:inline>
                  <wp:extent cx="5646420" cy="3320212"/>
                  <wp:effectExtent b="0" l="0" r="0" t="0"/>
                  <wp:docPr descr="" title="" id="115" name="Picture"/>
                  <a:graphic>
                    <a:graphicData uri="http://schemas.openxmlformats.org/drawingml/2006/picture">
                      <pic:pic>
                        <pic:nvPicPr>
                          <pic:cNvPr descr="Chapter3/Figs/Figure3.png" id="116" name="Picture"/>
                          <pic:cNvPicPr>
                            <a:picLocks noChangeArrowheads="1" noChangeAspect="1"/>
                          </pic:cNvPicPr>
                        </pic:nvPicPr>
                        <pic:blipFill>
                          <a:blip r:embed="rId114"/>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17"/>
        </w:tc>
      </w:tr>
    </w:tbl>
    <w:bookmarkStart w:id="12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21"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19" name="Picture"/>
                  <a:graphic>
                    <a:graphicData uri="http://schemas.openxmlformats.org/drawingml/2006/picture">
                      <pic:pic>
                        <pic:nvPicPr>
                          <pic:cNvPr descr="Chapter3/Figs/Table2.png" id="120" name="Picture"/>
                          <pic:cNvPicPr>
                            <a:picLocks noChangeArrowheads="1" noChangeAspect="1"/>
                          </pic:cNvPicPr>
                        </pic:nvPicPr>
                        <pic:blipFill>
                          <a:blip r:embed="rId118"/>
                          <a:stretch>
                            <a:fillRect/>
                          </a:stretch>
                        </pic:blipFill>
                        <pic:spPr bwMode="auto">
                          <a:xfrm>
                            <a:off x="0" y="0"/>
                            <a:ext cx="5646420" cy="2011714"/>
                          </a:xfrm>
                          <a:prstGeom prst="rect">
                            <a:avLst/>
                          </a:prstGeom>
                          <a:noFill/>
                          <a:ln w="9525">
                            <a:noFill/>
                            <a:headEnd/>
                            <a:tailEnd/>
                          </a:ln>
                        </pic:spPr>
                      </pic:pic>
                    </a:graphicData>
                  </a:graphic>
                </wp:inline>
              </w:drawing>
            </w:r>
          </w:p>
          <w:bookmarkEnd w:id="121"/>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22"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22"/>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23"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23"/>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24"/>
    <w:bookmarkStart w:id="12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25"/>
    <w:bookmarkStart w:id="12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26"/>
    <w:bookmarkEnd w:id="127"/>
    <w:bookmarkStart w:id="12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28"/>
    <w:bookmarkStart w:id="12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29"/>
    <w:bookmarkStart w:id="13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30"/>
    <w:bookmarkEnd w:id="131"/>
    <w:bookmarkStart w:id="174" w:name="results-1"/>
    <w:p>
      <w:pPr>
        <w:pStyle w:val="Heading2"/>
      </w:pPr>
      <w:r>
        <w:t xml:space="preserve">3.3 Results</w:t>
      </w:r>
    </w:p>
    <w:bookmarkStart w:id="13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CompareRef"/>
          <w:p>
            <w:pPr>
              <w:pStyle w:val="Compact"/>
              <w:jc w:val="center"/>
            </w:pPr>
            <w:r>
              <w:drawing>
                <wp:inline>
                  <wp:extent cx="5646420" cy="2426196"/>
                  <wp:effectExtent b="0" l="0" r="0" t="0"/>
                  <wp:docPr descr="" title="" id="133" name="Picture"/>
                  <a:graphic>
                    <a:graphicData uri="http://schemas.openxmlformats.org/drawingml/2006/picture">
                      <pic:pic>
                        <pic:nvPicPr>
                          <pic:cNvPr descr="Chapter3/Figs/Figure4.png" id="134" name="Picture"/>
                          <pic:cNvPicPr>
                            <a:picLocks noChangeArrowheads="1" noChangeAspect="1"/>
                          </pic:cNvPicPr>
                        </pic:nvPicPr>
                        <pic:blipFill>
                          <a:blip r:embed="rId13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3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36"/>
    <w:bookmarkStart w:id="15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40" w:name="fig-GafLow"/>
          <w:p>
            <w:pPr>
              <w:pStyle w:val="Compact"/>
              <w:jc w:val="center"/>
            </w:pPr>
            <w:r>
              <w:drawing>
                <wp:inline>
                  <wp:extent cx="5646420" cy="2937902"/>
                  <wp:effectExtent b="0" l="0" r="0" t="0"/>
                  <wp:docPr descr="" title="" id="138" name="Picture"/>
                  <a:graphic>
                    <a:graphicData uri="http://schemas.openxmlformats.org/drawingml/2006/picture">
                      <pic:pic>
                        <pic:nvPicPr>
                          <pic:cNvPr descr="Chapter3/Figs/Figure5.png" id="139" name="Picture"/>
                          <pic:cNvPicPr>
                            <a:picLocks noChangeArrowheads="1" noChangeAspect="1"/>
                          </pic:cNvPicPr>
                        </pic:nvPicPr>
                        <pic:blipFill>
                          <a:blip r:embed="rId13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4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44" w:name="fig-GafHigh"/>
          <w:p>
            <w:pPr>
              <w:pStyle w:val="Compact"/>
              <w:jc w:val="center"/>
            </w:pPr>
            <w:r>
              <w:drawing>
                <wp:inline>
                  <wp:extent cx="5646420" cy="4800778"/>
                  <wp:effectExtent b="0" l="0" r="0" t="0"/>
                  <wp:docPr descr="" title="" id="142" name="Picture"/>
                  <a:graphic>
                    <a:graphicData uri="http://schemas.openxmlformats.org/drawingml/2006/picture">
                      <pic:pic>
                        <pic:nvPicPr>
                          <pic:cNvPr descr="Chapter3/Figs/Figure6.png" id="143" name="Picture"/>
                          <pic:cNvPicPr>
                            <a:picLocks noChangeArrowheads="1" noChangeAspect="1"/>
                          </pic:cNvPicPr>
                        </pic:nvPicPr>
                        <pic:blipFill>
                          <a:blip r:embed="rId14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4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148" w:name="fig-Boat"/>
          <w:p>
            <w:pPr>
              <w:pStyle w:val="Compact"/>
              <w:jc w:val="center"/>
            </w:pPr>
            <w:r>
              <w:drawing>
                <wp:inline>
                  <wp:extent cx="5646420" cy="7129639"/>
                  <wp:effectExtent b="0" l="0" r="0" t="0"/>
                  <wp:docPr descr="" title="" id="146" name="Picture"/>
                  <a:graphic>
                    <a:graphicData uri="http://schemas.openxmlformats.org/drawingml/2006/picture">
                      <pic:pic>
                        <pic:nvPicPr>
                          <pic:cNvPr descr="Chapter3/Figs/Figure7.png" id="147" name="Picture"/>
                          <pic:cNvPicPr>
                            <a:picLocks noChangeArrowheads="1" noChangeAspect="1"/>
                          </pic:cNvPicPr>
                        </pic:nvPicPr>
                        <pic:blipFill>
                          <a:blip r:embed="rId14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14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152" w:name="fig-Dike"/>
          <w:p>
            <w:pPr>
              <w:pStyle w:val="Compact"/>
              <w:jc w:val="center"/>
            </w:pPr>
            <w:r>
              <w:drawing>
                <wp:inline>
                  <wp:extent cx="5646420" cy="4714079"/>
                  <wp:effectExtent b="0" l="0" r="0" t="0"/>
                  <wp:docPr descr="" title="" id="150" name="Picture"/>
                  <a:graphic>
                    <a:graphicData uri="http://schemas.openxmlformats.org/drawingml/2006/picture">
                      <pic:pic>
                        <pic:nvPicPr>
                          <pic:cNvPr descr="Chapter3/Figs/Figure8.png" id="151" name="Picture"/>
                          <pic:cNvPicPr>
                            <a:picLocks noChangeArrowheads="1" noChangeAspect="1"/>
                          </pic:cNvPicPr>
                        </pic:nvPicPr>
                        <pic:blipFill>
                          <a:blip r:embed="rId14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152"/>
        </w:tc>
      </w:tr>
    </w:tbl>
    <w:bookmarkEnd w:id="153"/>
    <w:bookmarkStart w:id="15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7" w:name="fig-Validation"/>
          <w:p>
            <w:pPr>
              <w:pStyle w:val="Compact"/>
              <w:jc w:val="center"/>
            </w:pPr>
            <w:r>
              <w:drawing>
                <wp:inline>
                  <wp:extent cx="5646420" cy="3781151"/>
                  <wp:effectExtent b="0" l="0" r="0" t="0"/>
                  <wp:docPr descr="" title="" id="155" name="Picture"/>
                  <a:graphic>
                    <a:graphicData uri="http://schemas.openxmlformats.org/drawingml/2006/picture">
                      <pic:pic>
                        <pic:nvPicPr>
                          <pic:cNvPr descr="Chapter3/Figs/Figure9.png" id="156" name="Picture"/>
                          <pic:cNvPicPr>
                            <a:picLocks noChangeArrowheads="1" noChangeAspect="1"/>
                          </pic:cNvPicPr>
                        </pic:nvPicPr>
                        <pic:blipFill>
                          <a:blip r:embed="rId15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15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158"/>
    <w:bookmarkStart w:id="16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2" w:name="fig-VIP"/>
          <w:p>
            <w:pPr>
              <w:pStyle w:val="Compact"/>
              <w:jc w:val="center"/>
            </w:pPr>
            <w:r>
              <w:drawing>
                <wp:inline>
                  <wp:extent cx="5646420" cy="4164933"/>
                  <wp:effectExtent b="0" l="0" r="0" t="0"/>
                  <wp:docPr descr="" title="" id="160" name="Picture"/>
                  <a:graphic>
                    <a:graphicData uri="http://schemas.openxmlformats.org/drawingml/2006/picture">
                      <pic:pic>
                        <pic:nvPicPr>
                          <pic:cNvPr descr="Chapter3/Figs/Figure10.png" id="161" name="Picture"/>
                          <pic:cNvPicPr>
                            <a:picLocks noChangeArrowheads="1" noChangeAspect="1"/>
                          </pic:cNvPicPr>
                        </pic:nvPicPr>
                        <pic:blipFill>
                          <a:blip r:embed="rId15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16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163"/>
    <w:bookmarkStart w:id="16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167" w:name="fig-pixelsize"/>
          <w:p>
            <w:pPr>
              <w:pStyle w:val="Compact"/>
              <w:jc w:val="center"/>
            </w:pPr>
            <w:r>
              <w:drawing>
                <wp:inline>
                  <wp:extent cx="5349240" cy="4312690"/>
                  <wp:effectExtent b="0" l="0" r="0" t="0"/>
                  <wp:docPr descr="" title="" id="165" name="Picture"/>
                  <a:graphic>
                    <a:graphicData uri="http://schemas.openxmlformats.org/drawingml/2006/picture">
                      <pic:pic>
                        <pic:nvPicPr>
                          <pic:cNvPr descr="Chapter3/Figs/Figure11.png" id="166" name="Picture"/>
                          <pic:cNvPicPr>
                            <a:picLocks noChangeArrowheads="1" noChangeAspect="1"/>
                          </pic:cNvPicPr>
                        </pic:nvPicPr>
                        <pic:blipFill>
                          <a:blip r:embed="rId16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67"/>
        </w:tc>
      </w:tr>
    </w:tbl>
    <w:bookmarkEnd w:id="168"/>
    <w:bookmarkStart w:id="17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2" w:name="fig-upscaling"/>
          <w:p>
            <w:pPr>
              <w:pStyle w:val="Compact"/>
              <w:jc w:val="center"/>
            </w:pPr>
            <w:r>
              <w:drawing>
                <wp:inline>
                  <wp:extent cx="5646420" cy="7578268"/>
                  <wp:effectExtent b="0" l="0" r="0" t="0"/>
                  <wp:docPr descr="" title="" id="170" name="Picture"/>
                  <a:graphic>
                    <a:graphicData uri="http://schemas.openxmlformats.org/drawingml/2006/picture">
                      <pic:pic>
                        <pic:nvPicPr>
                          <pic:cNvPr descr="Chapter3/Figs/Figure12.png" id="171" name="Picture"/>
                          <pic:cNvPicPr>
                            <a:picLocks noChangeArrowheads="1" noChangeAspect="1"/>
                          </pic:cNvPicPr>
                        </pic:nvPicPr>
                        <pic:blipFill>
                          <a:blip r:embed="rId16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7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73"/>
    <w:bookmarkEnd w:id="174"/>
    <w:bookmarkStart w:id="187" w:name="discussion-1"/>
    <w:p>
      <w:pPr>
        <w:pStyle w:val="Heading2"/>
      </w:pPr>
      <w:r>
        <w:t xml:space="preserve">3.4 Discussion</w:t>
      </w:r>
    </w:p>
    <w:bookmarkStart w:id="18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2021b;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178" w:name="fig-Pigm"/>
          <w:p>
            <w:pPr>
              <w:pStyle w:val="Compact"/>
              <w:jc w:val="center"/>
            </w:pPr>
            <w:r>
              <w:drawing>
                <wp:inline>
                  <wp:extent cx="5943600" cy="2877014"/>
                  <wp:effectExtent b="0" l="0" r="0" t="0"/>
                  <wp:docPr descr="" title="" id="176" name="Picture"/>
                  <a:graphic>
                    <a:graphicData uri="http://schemas.openxmlformats.org/drawingml/2006/picture">
                      <pic:pic>
                        <pic:nvPicPr>
                          <pic:cNvPr descr="Chapter3/Figs/Figure13.png" id="177" name="Picture"/>
                          <pic:cNvPicPr>
                            <a:picLocks noChangeArrowheads="1" noChangeAspect="1"/>
                          </pic:cNvPicPr>
                        </pic:nvPicPr>
                        <pic:blipFill>
                          <a:blip r:embed="rId17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178"/>
        </w:tc>
      </w:tr>
    </w:tbl>
    <w:tbl>
      <w:tblPr>
        <w:tblStyle w:val="Table"/>
        <w:tblW w:type="pct" w:w="5000"/>
        <w:tblLayout w:type="fixed"/>
        <w:tblLook w:firstRow="0" w:lastRow="0" w:firstColumn="0" w:lastColumn="0" w:noHBand="0" w:noVBand="0" w:val="0000"/>
      </w:tblPr>
      <w:tblGrid>
        <w:gridCol w:w="7920"/>
      </w:tblGrid>
      <w:tr>
        <w:tc>
          <w:tcPr/>
          <w:bookmarkStart w:id="182" w:name="fig-ValidationGreen"/>
          <w:p>
            <w:pPr>
              <w:pStyle w:val="Compact"/>
              <w:jc w:val="center"/>
            </w:pPr>
            <w:r>
              <w:drawing>
                <wp:inline>
                  <wp:extent cx="2971800" cy="2121448"/>
                  <wp:effectExtent b="0" l="0" r="0" t="0"/>
                  <wp:docPr descr="" title="" id="180" name="Picture"/>
                  <a:graphic>
                    <a:graphicData uri="http://schemas.openxmlformats.org/drawingml/2006/picture">
                      <pic:pic>
                        <pic:nvPicPr>
                          <pic:cNvPr descr="Chapter3/Figs/Figure14.png" id="181" name="Picture"/>
                          <pic:cNvPicPr>
                            <a:picLocks noChangeArrowheads="1" noChangeAspect="1"/>
                          </pic:cNvPicPr>
                        </pic:nvPicPr>
                        <pic:blipFill>
                          <a:blip r:embed="rId17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18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2013b)</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183"/>
    <w:bookmarkStart w:id="18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2013b;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84"/>
    <w:bookmarkStart w:id="18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85"/>
    <w:bookmarkStart w:id="18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2021b;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86"/>
    <w:bookmarkEnd w:id="187"/>
    <w:bookmarkStart w:id="188"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88"/>
    <w:bookmarkEnd w:id="189"/>
    <w:bookmarkStart w:id="190"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190"/>
    <w:bookmarkStart w:id="424" w:name="references"/>
    <w:p>
      <w:pPr>
        <w:pStyle w:val="Heading1"/>
      </w:pPr>
      <w:r>
        <w:t xml:space="preserve">References</w:t>
      </w:r>
    </w:p>
    <w:bookmarkStart w:id="423" w:name="refs"/>
    <w:bookmarkStart w:id="191" w:name="ref-adade2021"/>
    <w:p>
      <w:pPr>
        <w:pStyle w:val="Bibliography"/>
      </w:pPr>
      <w:r>
        <w:t xml:space="preserve">Adade, R., Aibinu, A.M., Ekumah, B., Asaana, J., 2021. Unmanned aerial vehicle (UAV) applications in coastal zone management—a review. Environmental Monitoring and Assessment 193, 1–12.</w:t>
      </w:r>
    </w:p>
    <w:bookmarkEnd w:id="191"/>
    <w:bookmarkStart w:id="193" w:name="ref-agisoft"/>
    <w:p>
      <w:pPr>
        <w:pStyle w:val="Bibliography"/>
      </w:pPr>
      <w:r>
        <w:t xml:space="preserve">Agisoft, 2019.</w:t>
      </w:r>
      <w:r>
        <w:t xml:space="preserve"> </w:t>
      </w:r>
      <w:hyperlink r:id="rId192">
        <w:r>
          <w:rPr>
            <w:rStyle w:val="Hyperlink"/>
          </w:rPr>
          <w:t xml:space="preserve">Agisoft metashape</w:t>
        </w:r>
      </w:hyperlink>
      <w:r>
        <w:t xml:space="preserve">.</w:t>
      </w:r>
    </w:p>
    <w:bookmarkEnd w:id="193"/>
    <w:bookmarkStart w:id="194"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94"/>
    <w:bookmarkStart w:id="196" w:name="ref-ASI2020"/>
    <w:p>
      <w:pPr>
        <w:pStyle w:val="Bibliography"/>
      </w:pPr>
      <w:r>
        <w:t xml:space="preserve">ASI, 2020.</w:t>
      </w:r>
      <w:r>
        <w:t xml:space="preserve"> </w:t>
      </w:r>
      <w:hyperlink r:id="rId195">
        <w:r>
          <w:rPr>
            <w:rStyle w:val="Hyperlink"/>
          </w:rPr>
          <w:t xml:space="preserve">PRISMA products specification document issue 2.3 date 12/03/2020</w:t>
        </w:r>
      </w:hyperlink>
      <w:r>
        <w:t xml:space="preserve">.</w:t>
      </w:r>
    </w:p>
    <w:bookmarkEnd w:id="196"/>
    <w:bookmarkStart w:id="19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197"/>
    <w:bookmarkStart w:id="19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98"/>
    <w:bookmarkStart w:id="199" w:name="ref-Bargain2012"/>
    <w:p>
      <w:pPr>
        <w:pStyle w:val="Bibliography"/>
      </w:pPr>
      <w:r>
        <w:t xml:space="preserve">Bargain, A., Robin, M., Le Men, E., Huete, A., Barillé, L., 2012. Spectral response of the seagrass zostera noltii with different sediment backgrounds. Aquatic Botany 98, 45–56.</w:t>
      </w:r>
    </w:p>
    <w:bookmarkEnd w:id="199"/>
    <w:bookmarkStart w:id="201" w:name="ref-Bargain2013"/>
    <w:p>
      <w:pPr>
        <w:pStyle w:val="Bibliography"/>
      </w:pPr>
      <w:r>
        <w:t xml:space="preserve">Bargain, A., Robin, M., Méléder, V., Rosa, P., Le Menn, E., Harin, N., Barillé, L., 2013a.</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00">
        <w:r>
          <w:rPr>
            <w:rStyle w:val="Hyperlink"/>
          </w:rPr>
          <w:t xml:space="preserve">https://doi.org/10.1016/j.jembe.2013.04.012</w:t>
        </w:r>
      </w:hyperlink>
    </w:p>
    <w:bookmarkEnd w:id="201"/>
    <w:bookmarkStart w:id="202" w:name="ref-bargain2013seasonal"/>
    <w:p>
      <w:pPr>
        <w:pStyle w:val="Bibliography"/>
      </w:pPr>
      <w:r>
        <w:t xml:space="preserve">Bargain, A., Robin, M., Méléder, V., Rosa, P., Le Menn, E., Harin, N., Barillé, L., 2013b. Seasonal spectral variation of zostera noltii and its influence on pigment-based vegetation indices. Journal of experimental marine biology and ecology 446, 86–94.</w:t>
      </w:r>
    </w:p>
    <w:bookmarkEnd w:id="202"/>
    <w:bookmarkStart w:id="204"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03">
        <w:r>
          <w:rPr>
            <w:rStyle w:val="Hyperlink"/>
          </w:rPr>
          <w:t xml:space="preserve">https://doi.org/10.1016/j.rse.2010.12.008</w:t>
        </w:r>
      </w:hyperlink>
    </w:p>
    <w:bookmarkEnd w:id="204"/>
    <w:bookmarkStart w:id="206"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05">
        <w:r>
          <w:rPr>
            <w:rStyle w:val="Hyperlink"/>
          </w:rPr>
          <w:t xml:space="preserve">https://doi.org/10.1016/j.aquabot.2009.11.006</w:t>
        </w:r>
      </w:hyperlink>
    </w:p>
    <w:bookmarkEnd w:id="206"/>
    <w:bookmarkStart w:id="207" w:name="ref-beach1997vivo"/>
    <w:p>
      <w:pPr>
        <w:pStyle w:val="Bibliography"/>
      </w:pPr>
      <w:r>
        <w:t xml:space="preserve">Beach, K., Borgeas, H., Nishimura, N., Smith, C., 1997. In vivo absorbance spectra and the ecophysiology of reef macroalgae. Coral Reefs 16, 21–28.</w:t>
      </w:r>
    </w:p>
    <w:bookmarkEnd w:id="207"/>
    <w:bookmarkStart w:id="209"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08">
        <w:r>
          <w:rPr>
            <w:rStyle w:val="Hyperlink"/>
          </w:rPr>
          <w:t xml:space="preserve">https://doi.org/10.1007/s003380050055</w:t>
        </w:r>
      </w:hyperlink>
    </w:p>
    <w:bookmarkEnd w:id="209"/>
    <w:bookmarkStart w:id="211"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10">
        <w:r>
          <w:rPr>
            <w:rStyle w:val="Hyperlink"/>
          </w:rPr>
          <w:t xml:space="preserve">https://doi.org/10.1007/s12237-021-00949-8</w:t>
        </w:r>
      </w:hyperlink>
    </w:p>
    <w:bookmarkEnd w:id="211"/>
    <w:bookmarkStart w:id="213" w:name="ref-Brondizio2019"/>
    <w:p>
      <w:pPr>
        <w:pStyle w:val="Bibliography"/>
      </w:pPr>
      <w:r>
        <w:t xml:space="preserve">Brondízio, E.S., Settele, J., Díaz, S., Ngo, H.T.(eds)., 2019.</w:t>
      </w:r>
      <w:r>
        <w:t xml:space="preserve"> </w:t>
      </w:r>
      <w:hyperlink r:id="rId212">
        <w:r>
          <w:rPr>
            <w:rStyle w:val="Hyperlink"/>
          </w:rPr>
          <w:t xml:space="preserve">IPBES (2019), Global assessment report of the Intergovernmental Science-Policy Platform on Biodiversity and Ecosystem Services</w:t>
        </w:r>
      </w:hyperlink>
      <w:r>
        <w:t xml:space="preserve">.</w:t>
      </w:r>
    </w:p>
    <w:bookmarkEnd w:id="213"/>
    <w:bookmarkStart w:id="21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14">
        <w:r>
          <w:rPr>
            <w:rStyle w:val="Hyperlink"/>
          </w:rPr>
          <w:t xml:space="preserve">https://doi.org/10.3390/RS14020307</w:t>
        </w:r>
      </w:hyperlink>
    </w:p>
    <w:bookmarkEnd w:id="215"/>
    <w:bookmarkStart w:id="21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16"/>
    <w:bookmarkStart w:id="218"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17">
        <w:r>
          <w:rPr>
            <w:rStyle w:val="Hyperlink"/>
          </w:rPr>
          <w:t xml:space="preserve">https://doi.org/10.1139/cjfas-2016-0137</w:t>
        </w:r>
      </w:hyperlink>
    </w:p>
    <w:bookmarkEnd w:id="218"/>
    <w:bookmarkStart w:id="219"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19"/>
    <w:bookmarkStart w:id="220"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20"/>
    <w:bookmarkStart w:id="222"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21">
        <w:r>
          <w:rPr>
            <w:rStyle w:val="Hyperlink"/>
          </w:rPr>
          <w:t xml:space="preserve">https://doi.org/10.1016/j.csr.2013.01.010</w:t>
        </w:r>
      </w:hyperlink>
    </w:p>
    <w:bookmarkEnd w:id="222"/>
    <w:bookmarkStart w:id="224"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23">
        <w:r>
          <w:rPr>
            <w:rStyle w:val="Hyperlink"/>
          </w:rPr>
          <w:t xml:space="preserve">https://doi.org/10.1007/s00227-012-1987-5</w:t>
        </w:r>
      </w:hyperlink>
    </w:p>
    <w:bookmarkEnd w:id="224"/>
    <w:bookmarkStart w:id="225" w:name="ref-casella2020"/>
    <w:p>
      <w:pPr>
        <w:pStyle w:val="Bibliography"/>
      </w:pPr>
      <w:r>
        <w:t xml:space="preserve">Casella, E., Drechsel, J., Winter, C., Benninghoff, M., Rovere, A., 2020. Accuracy of sand beach topography surveying by drones and photogrammetry. Geo-Marine Letters 40, 255–268.</w:t>
      </w:r>
    </w:p>
    <w:bookmarkEnd w:id="225"/>
    <w:bookmarkStart w:id="227"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26">
        <w:r>
          <w:rPr>
            <w:rStyle w:val="Hyperlink"/>
          </w:rPr>
          <w:t xml:space="preserve">https://doi.org/10.1016/j.algal.2017.04.021</w:t>
        </w:r>
      </w:hyperlink>
    </w:p>
    <w:bookmarkEnd w:id="227"/>
    <w:bookmarkStart w:id="2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28"/>
    <w:bookmarkStart w:id="229" w:name="ref-chefaoui2018dramatic"/>
    <w:p>
      <w:pPr>
        <w:pStyle w:val="Bibliography"/>
      </w:pPr>
      <w:r>
        <w:t xml:space="preserve">Chefaoui, R.M., Duarte, C.M., Serrão, E.A., 2018. Dramatic loss of seagrass habitat under projected climate change in the mediterranean sea. Global change biology 24, 4919–4928.</w:t>
      </w:r>
    </w:p>
    <w:bookmarkEnd w:id="229"/>
    <w:bookmarkStart w:id="230" w:name="ref-christensen1977seaweeds"/>
    <w:p>
      <w:pPr>
        <w:pStyle w:val="Bibliography"/>
      </w:pPr>
      <w:r>
        <w:t xml:space="preserve">Christensen, T., Dixon, P.S., Irvine, L.M., 1977. Seaweeds of the british isles: Tribophyceae (xanthophyceae). British Museum (Natural History).</w:t>
      </w:r>
    </w:p>
    <w:bookmarkEnd w:id="230"/>
    <w:bookmarkStart w:id="23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31"/>
    <w:bookmarkStart w:id="232" w:name="ref-collin2019improving"/>
    <w:p>
      <w:pPr>
        <w:pStyle w:val="Bibliography"/>
      </w:pPr>
      <w:r>
        <w:t xml:space="preserve">Collin, A., Dubois, S., James, D., Houet, T., 2019. Improving intertidal reef mapping using UAV surface, red edge, and near-infrared data. Drones 3, 67.</w:t>
      </w:r>
    </w:p>
    <w:bookmarkEnd w:id="232"/>
    <w:bookmarkStart w:id="233"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33"/>
    <w:bookmarkStart w:id="23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34">
        <w:r>
          <w:rPr>
            <w:rStyle w:val="Hyperlink"/>
          </w:rPr>
          <w:t xml:space="preserve">https://doi.org/10.1016/j.ecolind.2020.107018</w:t>
        </w:r>
      </w:hyperlink>
    </w:p>
    <w:bookmarkEnd w:id="235"/>
    <w:bookmarkStart w:id="236"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36"/>
    <w:bookmarkStart w:id="23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37"/>
    <w:bookmarkStart w:id="23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38"/>
    <w:bookmarkStart w:id="24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39">
        <w:r>
          <w:rPr>
            <w:rStyle w:val="Hyperlink"/>
          </w:rPr>
          <w:t xml:space="preserve">https://doi.org/10.1016/j.rse.2023.113554</w:t>
        </w:r>
      </w:hyperlink>
    </w:p>
    <w:bookmarkEnd w:id="240"/>
    <w:bookmarkStart w:id="241" w:name="ref-Davies2022b"/>
    <w:p>
      <w:pPr>
        <w:pStyle w:val="Bibliography"/>
      </w:pPr>
      <w:r>
        <w:t xml:space="preserve">Davies, B.F.R., Holmes, L., Attrill, M.J., Sheehan, E.V., 2022. Ecosystem benefits of adopting a whole-site approach to MPA management. Fisheries Management and Ecology.</w:t>
      </w:r>
    </w:p>
    <w:bookmarkEnd w:id="241"/>
    <w:bookmarkStart w:id="242"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242"/>
    <w:bookmarkStart w:id="243"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243"/>
    <w:bookmarkStart w:id="245" w:name="ref-BedeGbif"/>
    <w:p>
      <w:pPr>
        <w:pStyle w:val="Bibliography"/>
      </w:pPr>
      <w:r>
        <w:t xml:space="preserve">Davies, B.F.R., Sousa, A.I., Figueira, R., Oiry, S., Gernez, P., Barillé, L., 2023b. Benthic intertidal vegetation from the tagus estuary and aveiro lagoon.</w:t>
      </w:r>
      <w:r>
        <w:t xml:space="preserve"> </w:t>
      </w:r>
      <w:hyperlink r:id="rId244">
        <w:r>
          <w:rPr>
            <w:rStyle w:val="Hyperlink"/>
          </w:rPr>
          <w:t xml:space="preserve">https://doi.org/10.15468/n4ak6x</w:t>
        </w:r>
      </w:hyperlink>
    </w:p>
    <w:bookmarkEnd w:id="245"/>
    <w:bookmarkStart w:id="246"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246"/>
    <w:bookmarkStart w:id="247" w:name="ref-devlin2023nutrients"/>
    <w:p>
      <w:pPr>
        <w:pStyle w:val="Bibliography"/>
      </w:pPr>
      <w:r>
        <w:t xml:space="preserve">Devlin, M., Brodie, J., 2023. Nutrients and eutrophication, in: Marine Pollution–Monitoring, Management and Mitigation. Springer, pp. 75–100.</w:t>
      </w:r>
    </w:p>
    <w:bookmarkEnd w:id="247"/>
    <w:bookmarkStart w:id="249"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248">
        <w:r>
          <w:rPr>
            <w:rStyle w:val="Hyperlink"/>
          </w:rPr>
          <w:t xml:space="preserve">https://doi.org/10.1016/j.rse.2015.01.027</w:t>
        </w:r>
      </w:hyperlink>
    </w:p>
    <w:bookmarkEnd w:id="249"/>
    <w:bookmarkStart w:id="250"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250"/>
    <w:bookmarkStart w:id="252" w:name="ref-Douay2022"/>
    <w:p>
      <w:pPr>
        <w:pStyle w:val="Bibliography"/>
      </w:pPr>
      <w:r>
        <w:t xml:space="preserve">Douay, F., Verpoorter, C., Duong, G., Spilmont, N., Gevaert, F., 2022. New hyperspectral procedure to discriminate intertidal macroalgae. Remote Sensing 14.</w:t>
      </w:r>
      <w:r>
        <w:t xml:space="preserve"> </w:t>
      </w:r>
      <w:hyperlink r:id="rId251">
        <w:r>
          <w:rPr>
            <w:rStyle w:val="Hyperlink"/>
          </w:rPr>
          <w:t xml:space="preserve">https://doi.org/10.3390/rs14020346</w:t>
        </w:r>
      </w:hyperlink>
    </w:p>
    <w:bookmarkEnd w:id="252"/>
    <w:bookmarkStart w:id="25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253"/>
    <w:bookmarkStart w:id="254"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254"/>
    <w:bookmarkStart w:id="255"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255"/>
    <w:bookmarkStart w:id="256"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256"/>
    <w:bookmarkStart w:id="25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257"/>
    <w:bookmarkStart w:id="25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258"/>
    <w:bookmarkStart w:id="25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259"/>
    <w:bookmarkStart w:id="260" w:name="ref-foden2007angiosperms"/>
    <w:p>
      <w:pPr>
        <w:pStyle w:val="Bibliography"/>
      </w:pPr>
      <w:r>
        <w:t xml:space="preserve">Foden, J., Brazier, D., 2007. Angiosperms (seagrass) within the EU water framework directive: A UK perspective. Marine Pollution Bulletin 55, 181–195.</w:t>
      </w:r>
    </w:p>
    <w:bookmarkEnd w:id="260"/>
    <w:bookmarkStart w:id="26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261"/>
    <w:bookmarkStart w:id="263" w:name="ref-R-rsample"/>
    <w:p>
      <w:pPr>
        <w:pStyle w:val="Bibliography"/>
      </w:pPr>
      <w:r>
        <w:t xml:space="preserve">Frick, H., Chow, F., Kuhn, M., Mahoney, M., Silge, J., Wickham, H., 2024.</w:t>
      </w:r>
      <w:r>
        <w:t xml:space="preserve"> </w:t>
      </w:r>
      <w:hyperlink r:id="rId262">
        <w:r>
          <w:rPr>
            <w:rStyle w:val="Hyperlink"/>
          </w:rPr>
          <w:t xml:space="preserve">Rsample: General resampling infrastructure</w:t>
        </w:r>
      </w:hyperlink>
      <w:r>
        <w:t xml:space="preserve">.</w:t>
      </w:r>
    </w:p>
    <w:bookmarkEnd w:id="263"/>
    <w:bookmarkStart w:id="264" w:name="ref-fyfe2003spatial"/>
    <w:p>
      <w:pPr>
        <w:pStyle w:val="Bibliography"/>
      </w:pPr>
      <w:r>
        <w:t xml:space="preserve">Fyfe, S., 2003. Spatial and temporal variation in spectral reflectance: Are seagrass species spectrally distinct? Limnology and Oceanography 48, 464–479.</w:t>
      </w:r>
    </w:p>
    <w:bookmarkEnd w:id="264"/>
    <w:bookmarkStart w:id="266"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265">
        <w:r>
          <w:rPr>
            <w:rStyle w:val="Hyperlink"/>
          </w:rPr>
          <w:t xml:space="preserve">https://doi.org/10.4319/lo.2003.48.1_part_2.0464</w:t>
        </w:r>
      </w:hyperlink>
    </w:p>
    <w:bookmarkEnd w:id="266"/>
    <w:bookmarkStart w:id="267" w:name="ref-Gardner2018"/>
    <w:p>
      <w:pPr>
        <w:pStyle w:val="Bibliography"/>
      </w:pPr>
      <w:r>
        <w:t xml:space="preserve">Gardner, R.C., Finlayson, C., 2018a. Global wetland outlook: State of the world’s wetlands and their services to people, in: Ramsar Convention Secretariat. pp. 2020–5.</w:t>
      </w:r>
    </w:p>
    <w:bookmarkEnd w:id="267"/>
    <w:bookmarkStart w:id="268" w:name="ref-gardner2018"/>
    <w:p>
      <w:pPr>
        <w:pStyle w:val="Bibliography"/>
      </w:pPr>
      <w:r>
        <w:t xml:space="preserve">Gardner, R.C., Finlayson, C., 2018b. Global wetland outlook: State of the world’s wetlands and their services to people. Stetson Law.</w:t>
      </w:r>
    </w:p>
    <w:bookmarkEnd w:id="268"/>
    <w:bookmarkStart w:id="27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269">
        <w:r>
          <w:rPr>
            <w:rStyle w:val="Hyperlink"/>
          </w:rPr>
          <w:t xml:space="preserve">https://doi.org/10.1016/j.ecss.2021.107320</w:t>
        </w:r>
      </w:hyperlink>
    </w:p>
    <w:bookmarkEnd w:id="270"/>
    <w:bookmarkStart w:id="27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271"/>
    <w:bookmarkStart w:id="272" w:name="ref-Green2021"/>
    <w:p>
      <w:pPr>
        <w:pStyle w:val="Bibliography"/>
      </w:pPr>
      <w:r>
        <w:t xml:space="preserve">Green, A.E., Unsworth, R.K., Chadwick, M.A., Jones, P.J., 2021. Historical analysis exposes catastrophic seagrass loss for the united kingdom. Frontiers in plant science 261.</w:t>
      </w:r>
    </w:p>
    <w:bookmarkEnd w:id="272"/>
    <w:bookmarkStart w:id="274" w:name="ref-R-vip"/>
    <w:p>
      <w:pPr>
        <w:pStyle w:val="Bibliography"/>
      </w:pPr>
      <w:r>
        <w:t xml:space="preserve">Greenwell, B.M., Boehmke, B., 2023.</w:t>
      </w:r>
      <w:r>
        <w:t xml:space="preserve"> </w:t>
      </w:r>
      <w:hyperlink r:id="rId273">
        <w:r>
          <w:rPr>
            <w:rStyle w:val="Hyperlink"/>
          </w:rPr>
          <w:t xml:space="preserve">Vip: Variable importance plots</w:t>
        </w:r>
      </w:hyperlink>
      <w:r>
        <w:t xml:space="preserve">.</w:t>
      </w:r>
    </w:p>
    <w:bookmarkEnd w:id="274"/>
    <w:bookmarkStart w:id="275" w:name="ref-Guyot1990"/>
    <w:p>
      <w:pPr>
        <w:pStyle w:val="Bibliography"/>
      </w:pPr>
      <w:r>
        <w:t xml:space="preserve">Guyot, G., 1990. Optical properties of vegetation canopies. Optical properties of vegetation canopies. 19–43.</w:t>
      </w:r>
    </w:p>
    <w:bookmarkEnd w:id="275"/>
    <w:bookmarkStart w:id="27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276"/>
    <w:bookmarkStart w:id="277" w:name="ref-haro2023biointertidal"/>
    <w:p>
      <w:pPr>
        <w:pStyle w:val="Bibliography"/>
      </w:pPr>
      <w:r>
        <w:t xml:space="preserve">Haro, S., Jimenez-Reina, J., Bermejo, R., Morrison, L., 2023. BioIntertidal mapper software: A satellite approach for NDVI-based intertidal habitat mapping. SoftwareX 24, 101520.</w:t>
      </w:r>
    </w:p>
    <w:bookmarkEnd w:id="277"/>
    <w:bookmarkStart w:id="279"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278">
        <w:r>
          <w:rPr>
            <w:rStyle w:val="Hyperlink"/>
          </w:rPr>
          <w:t xml:space="preserve">https://doi.org/10.3390/app8122688</w:t>
        </w:r>
      </w:hyperlink>
    </w:p>
    <w:bookmarkEnd w:id="279"/>
    <w:bookmarkStart w:id="280"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280"/>
    <w:bookmarkStart w:id="282"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281">
        <w:r>
          <w:rPr>
            <w:rStyle w:val="Hyperlink"/>
          </w:rPr>
          <w:t xml:space="preserve">https://doi.org/10.1016/j.rse.2015.05.023</w:t>
        </w:r>
      </w:hyperlink>
    </w:p>
    <w:bookmarkEnd w:id="282"/>
    <w:bookmarkStart w:id="28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283"/>
    <w:bookmarkStart w:id="285"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284">
        <w:r>
          <w:rPr>
            <w:rStyle w:val="Hyperlink"/>
          </w:rPr>
          <w:t xml:space="preserve">https://doi.org/10.1016/j.envpol.2021.117731</w:t>
        </w:r>
      </w:hyperlink>
    </w:p>
    <w:bookmarkEnd w:id="285"/>
    <w:bookmarkStart w:id="286" w:name="ref-howard2018fastai"/>
    <w:p>
      <w:pPr>
        <w:pStyle w:val="Bibliography"/>
      </w:pPr>
      <w:r>
        <w:t xml:space="preserve">Howard, J., others, 2018. Fastai.</w:t>
      </w:r>
    </w:p>
    <w:bookmarkEnd w:id="286"/>
    <w:bookmarkStart w:id="288"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287">
        <w:r>
          <w:rPr>
            <w:rStyle w:val="Hyperlink"/>
          </w:rPr>
          <w:t xml:space="preserve">https://doi.org/10.1016/j.rse.2017.01.037</w:t>
        </w:r>
      </w:hyperlink>
    </w:p>
    <w:bookmarkEnd w:id="288"/>
    <w:bookmarkStart w:id="28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289"/>
    <w:bookmarkStart w:id="291"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290">
        <w:r>
          <w:rPr>
            <w:rStyle w:val="Hyperlink"/>
          </w:rPr>
          <w:t xml:space="preserve">https://doi.org/10.1177/0309133309339563</w:t>
        </w:r>
      </w:hyperlink>
    </w:p>
    <w:bookmarkEnd w:id="291"/>
    <w:bookmarkStart w:id="292" w:name="ref-joyce2023"/>
    <w:p>
      <w:pPr>
        <w:pStyle w:val="Bibliography"/>
      </w:pPr>
      <w:r>
        <w:t xml:space="preserve">Joyce, K.E., Fickas, K.C., Kalamandeen, M., 2023. The unique value proposition for using drones to map coastal ecosystems. Cambridge Prisms: Coastal Futures 1, e6.</w:t>
      </w:r>
    </w:p>
    <w:bookmarkEnd w:id="292"/>
    <w:bookmarkStart w:id="293" w:name="ref-Kirk1994"/>
    <w:p>
      <w:pPr>
        <w:pStyle w:val="Bibliography"/>
      </w:pPr>
      <w:r>
        <w:t xml:space="preserve">Kirk, J.T., 1994a. Light and photosynthesis in aquatic ecosystems. Cambridge university press.</w:t>
      </w:r>
    </w:p>
    <w:bookmarkEnd w:id="293"/>
    <w:bookmarkStart w:id="294" w:name="ref-kirk1994light"/>
    <w:p>
      <w:pPr>
        <w:pStyle w:val="Bibliography"/>
      </w:pPr>
      <w:r>
        <w:t xml:space="preserve">Kirk, J.T., 1994b. Light and photosynthesis in aquatic ecosystems. Cambridge university press.</w:t>
      </w:r>
    </w:p>
    <w:bookmarkEnd w:id="294"/>
    <w:bookmarkStart w:id="295" w:name="ref-klemas2012remote"/>
    <w:p>
      <w:pPr>
        <w:pStyle w:val="Bibliography"/>
      </w:pPr>
      <w:r>
        <w:t xml:space="preserve">Klemas, V., 2012. Remote sensing of algal blooms: An overview with case studies. Journal of coastal research 28, 34–43.</w:t>
      </w:r>
    </w:p>
    <w:bookmarkEnd w:id="295"/>
    <w:bookmarkStart w:id="297"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296">
        <w:r>
          <w:rPr>
            <w:rStyle w:val="Hyperlink"/>
          </w:rPr>
          <w:t xml:space="preserve">https://doi.org/10.1063/1.44433</w:t>
        </w:r>
      </w:hyperlink>
    </w:p>
    <w:bookmarkEnd w:id="297"/>
    <w:bookmarkStart w:id="299" w:name="ref-R-yardstick"/>
    <w:p>
      <w:pPr>
        <w:pStyle w:val="Bibliography"/>
      </w:pPr>
      <w:r>
        <w:t xml:space="preserve">Kuhn, M., Vaughan, D., Hvitfeldt, E., 2024.</w:t>
      </w:r>
      <w:r>
        <w:t xml:space="preserve"> </w:t>
      </w:r>
      <w:hyperlink r:id="rId298">
        <w:r>
          <w:rPr>
            <w:rStyle w:val="Hyperlink"/>
          </w:rPr>
          <w:t xml:space="preserve">Yardstick: Tidy characterizations of model performance</w:t>
        </w:r>
      </w:hyperlink>
      <w:r>
        <w:t xml:space="preserve">.</w:t>
      </w:r>
    </w:p>
    <w:bookmarkEnd w:id="299"/>
    <w:bookmarkStart w:id="301" w:name="ref-tidymodels2020"/>
    <w:p>
      <w:pPr>
        <w:pStyle w:val="Bibliography"/>
      </w:pPr>
      <w:r>
        <w:t xml:space="preserve">Kuhn, M., Wickham, H., 2020.</w:t>
      </w:r>
      <w:r>
        <w:t xml:space="preserve"> </w:t>
      </w:r>
      <w:hyperlink r:id="rId300">
        <w:r>
          <w:rPr>
            <w:rStyle w:val="Hyperlink"/>
          </w:rPr>
          <w:t xml:space="preserve">Tidymodels: A collection of packages for modeling and machine learning using tidyverse principles.</w:t>
        </w:r>
      </w:hyperlink>
    </w:p>
    <w:bookmarkEnd w:id="301"/>
    <w:bookmarkStart w:id="303"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02">
        <w:r>
          <w:rPr>
            <w:rStyle w:val="Hyperlink"/>
          </w:rPr>
          <w:t xml:space="preserve">https://doi.org/10.1016/j.ecss.2005.12.004</w:t>
        </w:r>
      </w:hyperlink>
    </w:p>
    <w:bookmarkEnd w:id="303"/>
    <w:bookmarkStart w:id="304"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04"/>
    <w:bookmarkStart w:id="305"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05"/>
    <w:bookmarkStart w:id="306"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06"/>
    <w:bookmarkStart w:id="30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07"/>
    <w:bookmarkStart w:id="30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08"/>
    <w:bookmarkStart w:id="30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09"/>
    <w:bookmarkStart w:id="31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310"/>
    <w:bookmarkStart w:id="311" w:name="ref-louime2017sargassum"/>
    <w:p>
      <w:pPr>
        <w:pStyle w:val="Bibliography"/>
      </w:pPr>
      <w:r>
        <w:t xml:space="preserve">Louime, C., Fortune, J., Gervais, G., 2017. Sargassum invasion of coastal environments: A growing concern. American Journal of Environmental Sciences 13, 58–64.</w:t>
      </w:r>
    </w:p>
    <w:bookmarkEnd w:id="311"/>
    <w:bookmarkStart w:id="31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12"/>
    <w:bookmarkStart w:id="31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313"/>
    <w:bookmarkStart w:id="31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314"/>
    <w:bookmarkStart w:id="316"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315">
        <w:r>
          <w:rPr>
            <w:rStyle w:val="Hyperlink"/>
          </w:rPr>
          <w:t xml:space="preserve">https://doi.org/10.3390/rs11060704</w:t>
        </w:r>
      </w:hyperlink>
    </w:p>
    <w:bookmarkEnd w:id="316"/>
    <w:bookmarkStart w:id="317" w:name="ref-McKenzie2020"/>
    <w:p>
      <w:pPr>
        <w:pStyle w:val="Bibliography"/>
      </w:pPr>
      <w:r>
        <w:t xml:space="preserve">McKenzie, L.J., Nordlund, L.M., Jones, B.L., Cullen-Unsworth, L.C., Roelfsema, C., Unsworth, R.K.F., 2020.</w:t>
      </w:r>
      <w:r>
        <w:t xml:space="preserve"> </w:t>
      </w:r>
      <w:r>
        <w:t xml:space="preserve">The global distribution of seagrass meadows</w:t>
      </w:r>
      <w:r>
        <w:t xml:space="preserve">. Environmental Research Letters 15.</w:t>
      </w:r>
    </w:p>
    <w:bookmarkEnd w:id="317"/>
    <w:bookmarkStart w:id="319"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318">
        <w:r>
          <w:rPr>
            <w:rStyle w:val="Hyperlink"/>
          </w:rPr>
          <w:t xml:space="preserve">https://doi.org/10.1016/j.jphotobiol.2013.10.005</w:t>
        </w:r>
      </w:hyperlink>
    </w:p>
    <w:bookmarkEnd w:id="319"/>
    <w:bookmarkStart w:id="320"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320"/>
    <w:bookmarkStart w:id="32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321"/>
    <w:bookmarkStart w:id="32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322">
        <w:r>
          <w:rPr>
            <w:rStyle w:val="Hyperlink"/>
          </w:rPr>
          <w:t xml:space="preserve">https://doi.org/10.1111/GCB.14108</w:t>
        </w:r>
      </w:hyperlink>
    </w:p>
    <w:bookmarkEnd w:id="323"/>
    <w:bookmarkStart w:id="325"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324">
        <w:r>
          <w:rPr>
            <w:rStyle w:val="Hyperlink"/>
          </w:rPr>
          <w:t xml:space="preserve">https://doi.org/10.1038/s41598-021-83597-z</w:t>
        </w:r>
      </w:hyperlink>
    </w:p>
    <w:bookmarkEnd w:id="325"/>
    <w:bookmarkStart w:id="327"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326">
        <w:r>
          <w:rPr>
            <w:rStyle w:val="Hyperlink"/>
          </w:rPr>
          <w:t xml:space="preserve">https://doi.org/10.1017/s0031182002001476</w:t>
        </w:r>
      </w:hyperlink>
    </w:p>
    <w:bookmarkEnd w:id="327"/>
    <w:bookmarkStart w:id="329"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328">
        <w:r>
          <w:rPr>
            <w:rStyle w:val="Hyperlink"/>
          </w:rPr>
          <w:t xml:space="preserve">https://doi.org/10.1002/eap.1682</w:t>
        </w:r>
      </w:hyperlink>
    </w:p>
    <w:bookmarkEnd w:id="329"/>
    <w:bookmarkStart w:id="330"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330"/>
    <w:bookmarkStart w:id="332"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331">
        <w:r>
          <w:rPr>
            <w:rStyle w:val="Hyperlink"/>
          </w:rPr>
          <w:t xml:space="preserve">https://doi.org/10.1038/s41586-018-0805-8</w:t>
        </w:r>
      </w:hyperlink>
    </w:p>
    <w:bookmarkEnd w:id="332"/>
    <w:bookmarkStart w:id="333"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333"/>
    <w:bookmarkStart w:id="334" w:name="ref-nguyen2021"/>
    <w:p>
      <w:pPr>
        <w:pStyle w:val="Bibliography"/>
      </w:pPr>
      <w:r>
        <w:t xml:space="preserve">Nguyen, H.M., Ralph, P.J., Marı́n-Guirao, L., Pernice, M., Procaccini, G., 2021. Seagrasses in an era of ocean warming: A review. Biological Reviews 96, 2009–2030.</w:t>
      </w:r>
    </w:p>
    <w:bookmarkEnd w:id="334"/>
    <w:bookmarkStart w:id="336"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335">
        <w:r>
          <w:rPr>
            <w:rStyle w:val="Hyperlink"/>
          </w:rPr>
          <w:t xml:space="preserve">https://doi.org/10.1016/j.rse.2018.10.032</w:t>
        </w:r>
      </w:hyperlink>
    </w:p>
    <w:bookmarkEnd w:id="336"/>
    <w:bookmarkStart w:id="337"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337"/>
    <w:bookmarkStart w:id="338"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338"/>
    <w:bookmarkStart w:id="339" w:name="ref-oh2017use"/>
    <w:p>
      <w:pPr>
        <w:pStyle w:val="Bibliography"/>
      </w:pPr>
      <w:r>
        <w:t xml:space="preserve">Oh, J., Kim, D., Lee, H., 2017. Use of a drone for mapping and time series image acquisition of tidal zones. Journal of the Korean Institute of Intelligent Systems 27, 119–125.</w:t>
      </w:r>
    </w:p>
    <w:bookmarkEnd w:id="339"/>
    <w:bookmarkStart w:id="341" w:name="ref-Oiry2021"/>
    <w:p>
      <w:pPr>
        <w:pStyle w:val="Bibliography"/>
      </w:pPr>
      <w:r>
        <w:t xml:space="preserve">Oiry, S., Barillé, L., 2021a.</w:t>
      </w:r>
      <w:r>
        <w:t xml:space="preserve"> </w:t>
      </w:r>
      <w:r>
        <w:t xml:space="preserve">Using sentinel-2 satellite imagery to develop microphytobenthos-based water quality indices in estuaries</w:t>
      </w:r>
      <w:r>
        <w:t xml:space="preserve">. Ecological Indicators 121.</w:t>
      </w:r>
      <w:r>
        <w:t xml:space="preserve"> </w:t>
      </w:r>
      <w:hyperlink r:id="rId340">
        <w:r>
          <w:rPr>
            <w:rStyle w:val="Hyperlink"/>
          </w:rPr>
          <w:t xml:space="preserve">https://doi.org/10.1016/j.ecolind.2020.107184</w:t>
        </w:r>
      </w:hyperlink>
    </w:p>
    <w:bookmarkEnd w:id="341"/>
    <w:bookmarkStart w:id="342" w:name="ref-oiry2021using"/>
    <w:p>
      <w:pPr>
        <w:pStyle w:val="Bibliography"/>
      </w:pPr>
      <w:r>
        <w:t xml:space="preserve">Oiry, S., Barillé, L., 2021b. Using sentinel-2 satellite imagery to develop microphytobenthos-based water quality indices in estuaries. Ecological Indicators 121, 107184.</w:t>
      </w:r>
    </w:p>
    <w:bookmarkEnd w:id="342"/>
    <w:bookmarkStart w:id="344"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343">
        <w:r>
          <w:rPr>
            <w:rStyle w:val="Hyperlink"/>
          </w:rPr>
          <w:t xml:space="preserve">Vegan: Community ecology package</w:t>
        </w:r>
      </w:hyperlink>
      <w:r>
        <w:t xml:space="preserve">.</w:t>
      </w:r>
    </w:p>
    <w:bookmarkEnd w:id="344"/>
    <w:bookmarkStart w:id="346"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345">
        <w:r>
          <w:rPr>
            <w:rStyle w:val="Hyperlink"/>
          </w:rPr>
          <w:t xml:space="preserve">https://doi.org/10.3390/rs12233870</w:t>
        </w:r>
      </w:hyperlink>
    </w:p>
    <w:bookmarkEnd w:id="346"/>
    <w:bookmarkStart w:id="347"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347"/>
    <w:bookmarkStart w:id="34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348"/>
    <w:bookmarkStart w:id="35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349">
        <w:r>
          <w:rPr>
            <w:rStyle w:val="Hyperlink"/>
          </w:rPr>
          <w:t xml:space="preserve">https://doi.org/10.5281/zenodo.3463051</w:t>
        </w:r>
      </w:hyperlink>
    </w:p>
    <w:bookmarkEnd w:id="350"/>
    <w:bookmarkStart w:id="351"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351"/>
    <w:bookmarkStart w:id="352"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352"/>
    <w:bookmarkStart w:id="353" w:name="ref-Pereira2013"/>
    <w:p>
      <w:pPr>
        <w:pStyle w:val="Bibliography"/>
      </w:pPr>
      <w:r>
        <w:t xml:space="preserve">Pereira, H.M., Ferrier, S., Walters, M., Geller, G.N., Jongman, R.H., Scholes, R.J., Bruford, M.W., Brummitt, N., Butchart, S.H., Cardoso, A., others, 2013. Essential biodiversity variables. Science 339, 277–278.</w:t>
      </w:r>
    </w:p>
    <w:bookmarkEnd w:id="353"/>
    <w:bookmarkStart w:id="354"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354"/>
    <w:bookmarkStart w:id="355"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355"/>
    <w:bookmarkStart w:id="35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356"/>
    <w:bookmarkStart w:id="358" w:name="ref-R-base"/>
    <w:p>
      <w:pPr>
        <w:pStyle w:val="Bibliography"/>
      </w:pPr>
      <w:r>
        <w:t xml:space="preserve">R Core Team, 2023.</w:t>
      </w:r>
      <w:r>
        <w:t xml:space="preserve"> </w:t>
      </w:r>
      <w:hyperlink r:id="rId357">
        <w:r>
          <w:rPr>
            <w:rStyle w:val="Hyperlink"/>
          </w:rPr>
          <w:t xml:space="preserve">R: A language and environment for statistical computing</w:t>
        </w:r>
      </w:hyperlink>
      <w:r>
        <w:t xml:space="preserve">. R Foundation for Statistical Computing, Vienna, Austria.</w:t>
      </w:r>
    </w:p>
    <w:bookmarkEnd w:id="358"/>
    <w:bookmarkStart w:id="35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359"/>
    <w:bookmarkStart w:id="360" w:name="ref-rasheed2011long"/>
    <w:p>
      <w:pPr>
        <w:pStyle w:val="Bibliography"/>
      </w:pPr>
      <w:r>
        <w:t xml:space="preserve">Rasheed, M.A., Unsworth, R.K., 2011. Long-term climate-associated dynamics of a tropical seagrass meadow: Implications for the future. Marine Ecology Progress Series 422, 93–103.</w:t>
      </w:r>
    </w:p>
    <w:bookmarkEnd w:id="360"/>
    <w:bookmarkStart w:id="361"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361"/>
    <w:bookmarkStart w:id="362"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362"/>
    <w:bookmarkStart w:id="363"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363"/>
    <w:bookmarkStart w:id="365"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364">
        <w:r>
          <w:rPr>
            <w:rStyle w:val="Hyperlink"/>
          </w:rPr>
          <w:t xml:space="preserve">https://doi.org/10.3389/fmars.2022.1004012</w:t>
        </w:r>
      </w:hyperlink>
    </w:p>
    <w:bookmarkEnd w:id="365"/>
    <w:bookmarkStart w:id="366" w:name="ref-Roman2021"/>
    <w:p>
      <w:pPr>
        <w:pStyle w:val="Bibliography"/>
      </w:pPr>
      <w:r>
        <w:t xml:space="preserve">Román, A., Tovar-Sánchez, A., Olivé, I., Navarro, G., 2021. Using a UAV-mounted multispectral camera for the monitoring of marine macrophytes. Frontiers in Marine Science 1225.</w:t>
      </w:r>
    </w:p>
    <w:bookmarkEnd w:id="366"/>
    <w:bookmarkStart w:id="367" w:name="ref-rossiter2020uav"/>
    <w:p>
      <w:pPr>
        <w:pStyle w:val="Bibliography"/>
      </w:pPr>
      <w:r>
        <w:t xml:space="preserve">Rossiter, T., Furey, T., McCarthy, T., Stengel, D.B., 2020. UAV-mounted hyperspectral mapping of intertidal macroalgae. Estuarine, Coastal and Shelf Science 242, 106789.</w:t>
      </w:r>
    </w:p>
    <w:bookmarkEnd w:id="367"/>
    <w:bookmarkStart w:id="368" w:name="ref-Sage2020"/>
    <w:p>
      <w:pPr>
        <w:pStyle w:val="Bibliography"/>
      </w:pPr>
      <w:r>
        <w:t xml:space="preserve">Sage, R.F., 2020. Global change biology: A primer. Global Change Biology 26, 3–30.</w:t>
      </w:r>
    </w:p>
    <w:bookmarkEnd w:id="368"/>
    <w:bookmarkStart w:id="36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369"/>
    <w:bookmarkStart w:id="37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370">
        <w:r>
          <w:rPr>
            <w:rStyle w:val="Hyperlink"/>
          </w:rPr>
          <w:t xml:space="preserve">https://doi.org/10.1016/j.ecoser.2022.101414</w:t>
        </w:r>
      </w:hyperlink>
    </w:p>
    <w:bookmarkEnd w:id="371"/>
    <w:bookmarkStart w:id="373"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372">
        <w:r>
          <w:rPr>
            <w:rStyle w:val="Hyperlink"/>
          </w:rPr>
          <w:t xml:space="preserve">https://doi.org/10.3389/fevo.2021.767548</w:t>
        </w:r>
      </w:hyperlink>
    </w:p>
    <w:bookmarkEnd w:id="373"/>
    <w:bookmarkStart w:id="374" w:name="ref-Schmidt2003"/>
    <w:p>
      <w:pPr>
        <w:pStyle w:val="Bibliography"/>
      </w:pPr>
      <w:r>
        <w:t xml:space="preserve">Schmidt, K., Skidmore, A., 2003. Spectral discrimination of vegetation types in a coastal wetland. Remote sensing of Environment 85, 92–108.</w:t>
      </w:r>
    </w:p>
    <w:bookmarkEnd w:id="374"/>
    <w:bookmarkStart w:id="375" w:name="ref-schneider2012nih"/>
    <w:p>
      <w:pPr>
        <w:pStyle w:val="Bibliography"/>
      </w:pPr>
      <w:r>
        <w:t xml:space="preserve">Schneider, C.A., Rasband, W.S., Eliceiri, K.W., 2012. NIH image to ImageJ: 25 years of image analysis. Nature methods 9, 671–675.</w:t>
      </w:r>
    </w:p>
    <w:bookmarkEnd w:id="375"/>
    <w:bookmarkStart w:id="377"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376">
        <w:r>
          <w:rPr>
            <w:rStyle w:val="Hyperlink"/>
          </w:rPr>
          <w:t xml:space="preserve">https://doi.org/10.3390/rs13081408</w:t>
        </w:r>
      </w:hyperlink>
    </w:p>
    <w:bookmarkEnd w:id="377"/>
    <w:bookmarkStart w:id="379"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378">
        <w:r>
          <w:rPr>
            <w:rStyle w:val="Hyperlink"/>
          </w:rPr>
          <w:t xml:space="preserve">https://doi.org/10.1016/j.marenvres.2021.105475</w:t>
        </w:r>
      </w:hyperlink>
    </w:p>
    <w:bookmarkEnd w:id="379"/>
    <w:bookmarkStart w:id="380"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380"/>
    <w:bookmarkStart w:id="382" w:name="ref-Slaton2001"/>
    <w:p>
      <w:pPr>
        <w:pStyle w:val="Bibliography"/>
      </w:pPr>
      <w:r>
        <w:t xml:space="preserve">Slaton, M.R., Raymond Hunt Jr., E., Smith, W.K., 2001. Estimating near-infrared leaf reflectance from leaf structural characteristics. American Journal of Botany 88, 278–284. https://doi.org/</w:t>
      </w:r>
      <w:hyperlink r:id="rId381">
        <w:r>
          <w:rPr>
            <w:rStyle w:val="Hyperlink"/>
          </w:rPr>
          <w:t xml:space="preserve">https://doi.org/10.2307/2657019</w:t>
        </w:r>
      </w:hyperlink>
    </w:p>
    <w:bookmarkEnd w:id="382"/>
    <w:bookmarkStart w:id="383"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383"/>
    <w:bookmarkStart w:id="384"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384"/>
    <w:bookmarkStart w:id="385"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385"/>
    <w:bookmarkStart w:id="386"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386"/>
    <w:bookmarkStart w:id="387"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387"/>
    <w:bookmarkStart w:id="388"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388"/>
    <w:bookmarkStart w:id="390" w:name="ref-Traganos2018"/>
    <w:p>
      <w:pPr>
        <w:pStyle w:val="Bibliography"/>
      </w:pPr>
      <w:r>
        <w:t xml:space="preserve">Traganos, D., Reinartz, P., 2018. Mapping mediterranean seagrasses with sentinel-2 imagery. Marine Pollution Bulletin 134, 197–209.</w:t>
      </w:r>
      <w:r>
        <w:t xml:space="preserve"> </w:t>
      </w:r>
      <w:hyperlink r:id="rId389">
        <w:r>
          <w:rPr>
            <w:rStyle w:val="Hyperlink"/>
          </w:rPr>
          <w:t xml:space="preserve">https://doi.org/10.1016/j.marpolbul.2017.06.075</w:t>
        </w:r>
      </w:hyperlink>
    </w:p>
    <w:bookmarkEnd w:id="390"/>
    <w:bookmarkStart w:id="39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391"/>
    <w:bookmarkStart w:id="392"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392"/>
    <w:bookmarkStart w:id="393" w:name="ref-Unsworth2022"/>
    <w:p>
      <w:pPr>
        <w:pStyle w:val="Bibliography"/>
      </w:pPr>
      <w:r>
        <w:t xml:space="preserve">Unsworth, R.K., Cullen-Unsworth, L.C., Jones, B.L., Lilley, R.J., 2022a. The planetary role of seagrass conservation. Science 377, 609–613.</w:t>
      </w:r>
    </w:p>
    <w:bookmarkEnd w:id="393"/>
    <w:bookmarkStart w:id="394" w:name="ref-unsworth2022"/>
    <w:p>
      <w:pPr>
        <w:pStyle w:val="Bibliography"/>
      </w:pPr>
      <w:r>
        <w:t xml:space="preserve">Unsworth, R.K., Cullen-Unsworth, L.C., Jones, B.L., Lilley, R.J., 2022b. The planetary role of seagrass conservation. Science 377, 609–613.</w:t>
      </w:r>
    </w:p>
    <w:bookmarkEnd w:id="394"/>
    <w:bookmarkStart w:id="396"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395">
        <w:r>
          <w:rPr>
            <w:rStyle w:val="Hyperlink"/>
          </w:rPr>
          <w:t xml:space="preserve">https://doi.org/10.1007/s13280-018-1115-y</w:t>
        </w:r>
      </w:hyperlink>
    </w:p>
    <w:bookmarkEnd w:id="396"/>
    <w:bookmarkStart w:id="398"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397">
        <w:r>
          <w:rPr>
            <w:rStyle w:val="Hyperlink"/>
          </w:rPr>
          <w:t xml:space="preserve">https://doi.org/10.1111/conl.12566</w:t>
        </w:r>
      </w:hyperlink>
    </w:p>
    <w:bookmarkEnd w:id="398"/>
    <w:bookmarkStart w:id="399"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399"/>
    <w:bookmarkStart w:id="401"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400">
        <w:r>
          <w:rPr>
            <w:rStyle w:val="Hyperlink"/>
          </w:rPr>
          <w:t xml:space="preserve">https://doi.org/10.1641/0006-3568(2004)054[0523:UISTSE]2.0.CO;2</w:t>
        </w:r>
      </w:hyperlink>
    </w:p>
    <w:bookmarkEnd w:id="401"/>
    <w:bookmarkStart w:id="40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402">
        <w:r>
          <w:rPr>
            <w:rStyle w:val="Hyperlink"/>
          </w:rPr>
          <w:t xml:space="preserve">https://doi.org/10.1127/0340-269X/2003/0033-0187</w:t>
        </w:r>
      </w:hyperlink>
    </w:p>
    <w:bookmarkEnd w:id="403"/>
    <w:bookmarkStart w:id="404"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404"/>
    <w:bookmarkStart w:id="405"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405"/>
    <w:bookmarkStart w:id="40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406"/>
    <w:bookmarkStart w:id="40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407"/>
    <w:bookmarkStart w:id="408" w:name="ref-wang2022"/>
    <w:p>
      <w:pPr>
        <w:pStyle w:val="Bibliography"/>
      </w:pPr>
      <w:r>
        <w:t xml:space="preserve">Wang, Z., Fang, Z., Liang, J., Song, X., 2022. Assessment of global habitat suitability and risk of ocean green tides. Harmful Algae 119, 102324.</w:t>
      </w:r>
    </w:p>
    <w:bookmarkEnd w:id="408"/>
    <w:bookmarkStart w:id="410" w:name="ref-WEI2015399"/>
    <w:p>
      <w:pPr>
        <w:pStyle w:val="Bibliography"/>
      </w:pPr>
      <w:r>
        <w:t xml:space="preserve">Wei, P., Lu, Z., Song, J., 2015. Variable importance analysis: A comprehensive review. Reliability Engineering and System Safety 142, 399–432. https://doi.org/</w:t>
      </w:r>
      <w:hyperlink r:id="rId409">
        <w:r>
          <w:rPr>
            <w:rStyle w:val="Hyperlink"/>
          </w:rPr>
          <w:t xml:space="preserve">https://doi.org/10.1016/j.ress.2015.05.018</w:t>
        </w:r>
      </w:hyperlink>
    </w:p>
    <w:bookmarkEnd w:id="410"/>
    <w:bookmarkStart w:id="412" w:name="ref-R-ranger"/>
    <w:p>
      <w:pPr>
        <w:pStyle w:val="Bibliography"/>
      </w:pPr>
      <w:r>
        <w:t xml:space="preserve">Wright, M.N., 2024.</w:t>
      </w:r>
      <w:r>
        <w:t xml:space="preserve"> </w:t>
      </w:r>
      <w:hyperlink r:id="rId411">
        <w:r>
          <w:rPr>
            <w:rStyle w:val="Hyperlink"/>
          </w:rPr>
          <w:t xml:space="preserve">Ranger: A fast implementation of random forests</w:t>
        </w:r>
      </w:hyperlink>
      <w:r>
        <w:t xml:space="preserve">.</w:t>
      </w:r>
    </w:p>
    <w:bookmarkEnd w:id="412"/>
    <w:bookmarkStart w:id="41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413"/>
    <w:bookmarkStart w:id="41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414">
        <w:r>
          <w:rPr>
            <w:rStyle w:val="Hyperlink"/>
          </w:rPr>
          <w:t xml:space="preserve">https://doi.org/10.1155/2017/1353691</w:t>
        </w:r>
      </w:hyperlink>
    </w:p>
    <w:bookmarkEnd w:id="415"/>
    <w:bookmarkStart w:id="41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416"/>
    <w:bookmarkStart w:id="41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417">
        <w:r>
          <w:rPr>
            <w:rStyle w:val="Hyperlink"/>
          </w:rPr>
          <w:t xml:space="preserve">https://doi.org/10.1016/j.ecolind.2021.108033</w:t>
        </w:r>
      </w:hyperlink>
    </w:p>
    <w:bookmarkEnd w:id="418"/>
    <w:bookmarkStart w:id="419"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419"/>
    <w:bookmarkStart w:id="421" w:name="ref-ZOFFOLI2020112020"/>
    <w:p>
      <w:pPr>
        <w:pStyle w:val="Bibliography"/>
      </w:pPr>
      <w:r>
        <w:t xml:space="preserve">Zoffoli, M.L., Gernez, P., Rosa, P., Le Bris, A., Brando, V.E., Barillé, Anne-Laure, Harin, N., Peters, S., Poser, K., Spaias, L., Peralta, G., Barillé, L., 2020a. Sentinel-2 remote sensing of zostera noltei-dominated intertidal seagrass meadows. Remote Sensing of Environment 251, 112020. https://doi.org/</w:t>
      </w:r>
      <w:hyperlink r:id="rId420">
        <w:r>
          <w:rPr>
            <w:rStyle w:val="Hyperlink"/>
          </w:rPr>
          <w:t xml:space="preserve">https://doi.org/10.1016/j.rse.2020.112020</w:t>
        </w:r>
      </w:hyperlink>
    </w:p>
    <w:bookmarkEnd w:id="421"/>
    <w:bookmarkStart w:id="422" w:name="ref-Zoffoli2020"/>
    <w:p>
      <w:pPr>
        <w:pStyle w:val="Bibliography"/>
      </w:pPr>
      <w:r>
        <w:t xml:space="preserve">Zoffoli, M.L., Gernez, P., Rosa, P., Le Bris, A., Brando, V.E., Barillé, Anne Laure, Harin, N., Peters, S., Poser, K., Spaias, L., Peralta, G., Barillé, L., 2020b.</w:t>
      </w:r>
      <w:r>
        <w:t xml:space="preserve"> </w:t>
      </w:r>
      <w:r>
        <w:t xml:space="preserve">Sentinel-2 remote sensing of Zostera noltei-dominated intertidal seagrass meadows</w:t>
      </w:r>
      <w:r>
        <w:t xml:space="preserve">. Remote Sensing of Environment 251, 112020.</w:t>
      </w:r>
      <w:r>
        <w:t xml:space="preserve"> </w:t>
      </w:r>
      <w:hyperlink r:id="rId420">
        <w:r>
          <w:rPr>
            <w:rStyle w:val="Hyperlink"/>
          </w:rPr>
          <w:t xml:space="preserve">https://doi.org/10.1016/j.rse.2020.112020</w:t>
        </w:r>
      </w:hyperlink>
    </w:p>
    <w:bookmarkEnd w:id="422"/>
    <w:bookmarkEnd w:id="423"/>
    <w:bookmarkEnd w:id="424"/>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52" Target="media/rId52.jpg" /><Relationship Type="http://schemas.openxmlformats.org/officeDocument/2006/relationships/image" Id="rId57" Target="media/rId57.jpg" /><Relationship Type="http://schemas.openxmlformats.org/officeDocument/2006/relationships/image" Id="rId62" Target="media/rId62.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9" Target="media/rId79.jp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86" Target="media/rId86.png" /><Relationship Type="http://schemas.openxmlformats.org/officeDocument/2006/relationships/image" Id="rId97" Target="media/rId97.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02" Target="media/rId102.png" /><Relationship Type="http://schemas.openxmlformats.org/officeDocument/2006/relationships/image" Id="rId118" Target="media/rId118.png" /><Relationship Type="http://schemas.openxmlformats.org/officeDocument/2006/relationships/hyperlink" Id="rId195" Target="http://prisma.asi.it/missionselect/docs/PRISMA%20Product%20Specifications_Is2_3.pdf" TargetMode="External" /><Relationship Type="http://schemas.openxmlformats.org/officeDocument/2006/relationships/hyperlink" Id="rId3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3" Target="https://doi.org/10.1007/s00227-012-1987-5" TargetMode="External" /><Relationship Type="http://schemas.openxmlformats.org/officeDocument/2006/relationships/hyperlink" Id="rId208" Target="https://doi.org/10.1007/s003380050055" TargetMode="External" /><Relationship Type="http://schemas.openxmlformats.org/officeDocument/2006/relationships/hyperlink" Id="rId210" Target="https://doi.org/10.1007/s12237-021-00949-8" TargetMode="External" /><Relationship Type="http://schemas.openxmlformats.org/officeDocument/2006/relationships/hyperlink" Id="rId395" Target="https://doi.org/10.1007/s13280-018-1115-y" TargetMode="External" /><Relationship Type="http://schemas.openxmlformats.org/officeDocument/2006/relationships/hyperlink" Id="rId226" Target="https://doi.org/10.1016/j.algal.2017.04.021" TargetMode="External" /><Relationship Type="http://schemas.openxmlformats.org/officeDocument/2006/relationships/hyperlink" Id="rId205" Target="https://doi.org/10.1016/j.aquabot.2009.11.006" TargetMode="External" /><Relationship Type="http://schemas.openxmlformats.org/officeDocument/2006/relationships/hyperlink" Id="rId221" Target="https://doi.org/10.1016/j.csr.2013.01.010" TargetMode="External" /><Relationship Type="http://schemas.openxmlformats.org/officeDocument/2006/relationships/hyperlink" Id="rId234" Target="https://doi.org/10.1016/j.ecolind.2020.107018" TargetMode="External" /><Relationship Type="http://schemas.openxmlformats.org/officeDocument/2006/relationships/hyperlink" Id="rId340" Target="https://doi.org/10.1016/j.ecolind.2020.107184" TargetMode="External" /><Relationship Type="http://schemas.openxmlformats.org/officeDocument/2006/relationships/hyperlink" Id="rId417" Target="https://doi.org/10.1016/j.ecolind.2021.108033" TargetMode="External" /><Relationship Type="http://schemas.openxmlformats.org/officeDocument/2006/relationships/hyperlink" Id="rId370" Target="https://doi.org/10.1016/j.ecoser.2022.101414" TargetMode="External" /><Relationship Type="http://schemas.openxmlformats.org/officeDocument/2006/relationships/hyperlink" Id="rId302" Target="https://doi.org/10.1016/j.ecss.2005.12.004" TargetMode="External" /><Relationship Type="http://schemas.openxmlformats.org/officeDocument/2006/relationships/hyperlink" Id="rId269" Target="https://doi.org/10.1016/j.ecss.2021.107320" TargetMode="External" /><Relationship Type="http://schemas.openxmlformats.org/officeDocument/2006/relationships/hyperlink" Id="rId284" Target="https://doi.org/10.1016/j.envpol.2021.117731" TargetMode="External" /><Relationship Type="http://schemas.openxmlformats.org/officeDocument/2006/relationships/hyperlink" Id="rId200" Target="https://doi.org/10.1016/j.jembe.2013.04.012" TargetMode="External" /><Relationship Type="http://schemas.openxmlformats.org/officeDocument/2006/relationships/hyperlink" Id="rId318" Target="https://doi.org/10.1016/j.jphotobiol.2013.10.005" TargetMode="External" /><Relationship Type="http://schemas.openxmlformats.org/officeDocument/2006/relationships/hyperlink" Id="rId378" Target="https://doi.org/10.1016/j.marenvres.2021.105475" TargetMode="External" /><Relationship Type="http://schemas.openxmlformats.org/officeDocument/2006/relationships/hyperlink" Id="rId389" Target="https://doi.org/10.1016/j.marpolbul.2017.06.075" TargetMode="External" /><Relationship Type="http://schemas.openxmlformats.org/officeDocument/2006/relationships/hyperlink" Id="rId409" Target="https://doi.org/10.1016/j.ress.2015.05.018" TargetMode="External" /><Relationship Type="http://schemas.openxmlformats.org/officeDocument/2006/relationships/hyperlink" Id="rId203" Target="https://doi.org/10.1016/j.rse.2010.12.008" TargetMode="External" /><Relationship Type="http://schemas.openxmlformats.org/officeDocument/2006/relationships/hyperlink" Id="rId248" Target="https://doi.org/10.1016/j.rse.2015.01.027" TargetMode="External" /><Relationship Type="http://schemas.openxmlformats.org/officeDocument/2006/relationships/hyperlink" Id="rId281" Target="https://doi.org/10.1016/j.rse.2015.05.023" TargetMode="External" /><Relationship Type="http://schemas.openxmlformats.org/officeDocument/2006/relationships/hyperlink" Id="rId287" Target="https://doi.org/10.1016/j.rse.2017.01.037" TargetMode="External" /><Relationship Type="http://schemas.openxmlformats.org/officeDocument/2006/relationships/hyperlink" Id="rId335" Target="https://doi.org/10.1016/j.rse.2018.10.032" TargetMode="External" /><Relationship Type="http://schemas.openxmlformats.org/officeDocument/2006/relationships/hyperlink" Id="rId420" Target="https://doi.org/10.1016/j.rse.2020.112020" TargetMode="External" /><Relationship Type="http://schemas.openxmlformats.org/officeDocument/2006/relationships/hyperlink" Id="rId239" Target="https://doi.org/10.1016/j.rse.2023.113554" TargetMode="External" /><Relationship Type="http://schemas.openxmlformats.org/officeDocument/2006/relationships/hyperlink" Id="rId326" Target="https://doi.org/10.1017/s0031182002001476" TargetMode="External" /><Relationship Type="http://schemas.openxmlformats.org/officeDocument/2006/relationships/hyperlink" Id="rId331" Target="https://doi.org/10.1038/s41586-018-0805-8" TargetMode="External" /><Relationship Type="http://schemas.openxmlformats.org/officeDocument/2006/relationships/hyperlink" Id="rId324" Target="https://doi.org/10.1038/s41598-021-83597-z" TargetMode="External" /><Relationship Type="http://schemas.openxmlformats.org/officeDocument/2006/relationships/hyperlink" Id="rId296" Target="https://doi.org/10.1063/1.44433" TargetMode="External" /><Relationship Type="http://schemas.openxmlformats.org/officeDocument/2006/relationships/hyperlink" Id="rId322" Target="https://doi.org/10.1111/GCB.14108" TargetMode="External" /><Relationship Type="http://schemas.openxmlformats.org/officeDocument/2006/relationships/hyperlink" Id="rId397" Target="https://doi.org/10.1111/conl.12566" TargetMode="External" /><Relationship Type="http://schemas.openxmlformats.org/officeDocument/2006/relationships/hyperlink" Id="rId402" Target="https://doi.org/10.1127/0340-269X/2003/0033-0187" TargetMode="External" /><Relationship Type="http://schemas.openxmlformats.org/officeDocument/2006/relationships/hyperlink" Id="rId217" Target="https://doi.org/10.1139/cjfas-2016-0137" TargetMode="External" /><Relationship Type="http://schemas.openxmlformats.org/officeDocument/2006/relationships/hyperlink" Id="rId414" Target="https://doi.org/10.1155/2017/1353691" TargetMode="External" /><Relationship Type="http://schemas.openxmlformats.org/officeDocument/2006/relationships/hyperlink" Id="rId290" Target="https://doi.org/10.1177/0309133309339563" TargetMode="External" /><Relationship Type="http://schemas.openxmlformats.org/officeDocument/2006/relationships/hyperlink" Id="rId244" Target="https://doi.org/10.15468/n4ak6x" TargetMode="External" /><Relationship Type="http://schemas.openxmlformats.org/officeDocument/2006/relationships/hyperlink" Id="rId400" Target="https://doi.org/10.1641/0006-3568(2004)054[0523:UISTSE]2.0.CO;2" TargetMode="External" /><Relationship Type="http://schemas.openxmlformats.org/officeDocument/2006/relationships/hyperlink" Id="rId381" Target="https://doi.org/10.2307/2657019" TargetMode="External" /><Relationship Type="http://schemas.openxmlformats.org/officeDocument/2006/relationships/hyperlink" Id="rId372" Target="https://doi.org/10.3389/fevo.2021.767548" TargetMode="External" /><Relationship Type="http://schemas.openxmlformats.org/officeDocument/2006/relationships/hyperlink" Id="rId364" Target="https://doi.org/10.3389/fmars.2022.1004012" TargetMode="External" /><Relationship Type="http://schemas.openxmlformats.org/officeDocument/2006/relationships/hyperlink" Id="rId214" Target="https://doi.org/10.3390/RS14020307" TargetMode="External" /><Relationship Type="http://schemas.openxmlformats.org/officeDocument/2006/relationships/hyperlink" Id="rId278" Target="https://doi.org/10.3390/app8122688" TargetMode="External" /><Relationship Type="http://schemas.openxmlformats.org/officeDocument/2006/relationships/hyperlink" Id="rId315" Target="https://doi.org/10.3390/rs11060704" TargetMode="External" /><Relationship Type="http://schemas.openxmlformats.org/officeDocument/2006/relationships/hyperlink" Id="rId345" Target="https://doi.org/10.3390/rs12233870" TargetMode="External" /><Relationship Type="http://schemas.openxmlformats.org/officeDocument/2006/relationships/hyperlink" Id="rId376" Target="https://doi.org/10.3390/rs13081408" TargetMode="External" /><Relationship Type="http://schemas.openxmlformats.org/officeDocument/2006/relationships/hyperlink" Id="rId251" Target="https://doi.org/10.3390/rs14020346" TargetMode="External" /><Relationship Type="http://schemas.openxmlformats.org/officeDocument/2006/relationships/hyperlink" Id="rId265" Target="https://doi.org/10.4319/lo.2003.48.1_part_2.0464" TargetMode="External" /><Relationship Type="http://schemas.openxmlformats.org/officeDocument/2006/relationships/hyperlink" Id="rId349" Target="https://doi.org/10.5281/zenodo.3463051" TargetMode="External" /><Relationship Type="http://schemas.openxmlformats.org/officeDocument/2006/relationships/hyperlink" Id="rId273" Target="https://github.com/koalaverse/vip/" TargetMode="External" /><Relationship Type="http://schemas.openxmlformats.org/officeDocument/2006/relationships/hyperlink" Id="rId298" Target="https://github.com/tidymodels/yardstick" TargetMode="External" /><Relationship Type="http://schemas.openxmlformats.org/officeDocument/2006/relationships/hyperlink" Id="rId343" Target="https://github.com/vegandevs/vegan" TargetMode="External" /><Relationship Type="http://schemas.openxmlformats.org/officeDocument/2006/relationships/hyperlink" Id="rId411" Target="https://imbs-hl.github.io/ranger/" TargetMode="External" /><Relationship Type="http://schemas.openxmlformats.org/officeDocument/2006/relationships/hyperlink" Id="rId212" Target="https://ipbes.net/global-assessment%0Ahttps://ipbes.net/global-assessment-report-biodiversity-ecosystem-services" TargetMode="External" /><Relationship Type="http://schemas.openxmlformats.org/officeDocument/2006/relationships/hyperlink" Id="rId262" Target="https://rsample.tidymodels.org" TargetMode="External" /><Relationship Type="http://schemas.openxmlformats.org/officeDocument/2006/relationships/hyperlink" Id="rId357" Target="https://www.R-project.org/" TargetMode="External" /><Relationship Type="http://schemas.openxmlformats.org/officeDocument/2006/relationships/hyperlink" Id="rId192" Target="https://www.agisoft.com/" TargetMode="External" /><Relationship Type="http://schemas.openxmlformats.org/officeDocument/2006/relationships/hyperlink" Id="rId30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95" Target="http://prisma.asi.it/missionselect/docs/PRISMA%20Product%20Specifications_Is2_3.pdf" TargetMode="External" /><Relationship Type="http://schemas.openxmlformats.org/officeDocument/2006/relationships/hyperlink" Id="rId3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3" Target="https://doi.org/10.1007/s00227-012-1987-5" TargetMode="External" /><Relationship Type="http://schemas.openxmlformats.org/officeDocument/2006/relationships/hyperlink" Id="rId208" Target="https://doi.org/10.1007/s003380050055" TargetMode="External" /><Relationship Type="http://schemas.openxmlformats.org/officeDocument/2006/relationships/hyperlink" Id="rId210" Target="https://doi.org/10.1007/s12237-021-00949-8" TargetMode="External" /><Relationship Type="http://schemas.openxmlformats.org/officeDocument/2006/relationships/hyperlink" Id="rId395" Target="https://doi.org/10.1007/s13280-018-1115-y" TargetMode="External" /><Relationship Type="http://schemas.openxmlformats.org/officeDocument/2006/relationships/hyperlink" Id="rId226" Target="https://doi.org/10.1016/j.algal.2017.04.021" TargetMode="External" /><Relationship Type="http://schemas.openxmlformats.org/officeDocument/2006/relationships/hyperlink" Id="rId205" Target="https://doi.org/10.1016/j.aquabot.2009.11.006" TargetMode="External" /><Relationship Type="http://schemas.openxmlformats.org/officeDocument/2006/relationships/hyperlink" Id="rId221" Target="https://doi.org/10.1016/j.csr.2013.01.010" TargetMode="External" /><Relationship Type="http://schemas.openxmlformats.org/officeDocument/2006/relationships/hyperlink" Id="rId234" Target="https://doi.org/10.1016/j.ecolind.2020.107018" TargetMode="External" /><Relationship Type="http://schemas.openxmlformats.org/officeDocument/2006/relationships/hyperlink" Id="rId340" Target="https://doi.org/10.1016/j.ecolind.2020.107184" TargetMode="External" /><Relationship Type="http://schemas.openxmlformats.org/officeDocument/2006/relationships/hyperlink" Id="rId417" Target="https://doi.org/10.1016/j.ecolind.2021.108033" TargetMode="External" /><Relationship Type="http://schemas.openxmlformats.org/officeDocument/2006/relationships/hyperlink" Id="rId370" Target="https://doi.org/10.1016/j.ecoser.2022.101414" TargetMode="External" /><Relationship Type="http://schemas.openxmlformats.org/officeDocument/2006/relationships/hyperlink" Id="rId302" Target="https://doi.org/10.1016/j.ecss.2005.12.004" TargetMode="External" /><Relationship Type="http://schemas.openxmlformats.org/officeDocument/2006/relationships/hyperlink" Id="rId269" Target="https://doi.org/10.1016/j.ecss.2021.107320" TargetMode="External" /><Relationship Type="http://schemas.openxmlformats.org/officeDocument/2006/relationships/hyperlink" Id="rId284" Target="https://doi.org/10.1016/j.envpol.2021.117731" TargetMode="External" /><Relationship Type="http://schemas.openxmlformats.org/officeDocument/2006/relationships/hyperlink" Id="rId200" Target="https://doi.org/10.1016/j.jembe.2013.04.012" TargetMode="External" /><Relationship Type="http://schemas.openxmlformats.org/officeDocument/2006/relationships/hyperlink" Id="rId318" Target="https://doi.org/10.1016/j.jphotobiol.2013.10.005" TargetMode="External" /><Relationship Type="http://schemas.openxmlformats.org/officeDocument/2006/relationships/hyperlink" Id="rId378" Target="https://doi.org/10.1016/j.marenvres.2021.105475" TargetMode="External" /><Relationship Type="http://schemas.openxmlformats.org/officeDocument/2006/relationships/hyperlink" Id="rId389" Target="https://doi.org/10.1016/j.marpolbul.2017.06.075" TargetMode="External" /><Relationship Type="http://schemas.openxmlformats.org/officeDocument/2006/relationships/hyperlink" Id="rId409" Target="https://doi.org/10.1016/j.ress.2015.05.018" TargetMode="External" /><Relationship Type="http://schemas.openxmlformats.org/officeDocument/2006/relationships/hyperlink" Id="rId203" Target="https://doi.org/10.1016/j.rse.2010.12.008" TargetMode="External" /><Relationship Type="http://schemas.openxmlformats.org/officeDocument/2006/relationships/hyperlink" Id="rId248" Target="https://doi.org/10.1016/j.rse.2015.01.027" TargetMode="External" /><Relationship Type="http://schemas.openxmlformats.org/officeDocument/2006/relationships/hyperlink" Id="rId281" Target="https://doi.org/10.1016/j.rse.2015.05.023" TargetMode="External" /><Relationship Type="http://schemas.openxmlformats.org/officeDocument/2006/relationships/hyperlink" Id="rId287" Target="https://doi.org/10.1016/j.rse.2017.01.037" TargetMode="External" /><Relationship Type="http://schemas.openxmlformats.org/officeDocument/2006/relationships/hyperlink" Id="rId335" Target="https://doi.org/10.1016/j.rse.2018.10.032" TargetMode="External" /><Relationship Type="http://schemas.openxmlformats.org/officeDocument/2006/relationships/hyperlink" Id="rId420" Target="https://doi.org/10.1016/j.rse.2020.112020" TargetMode="External" /><Relationship Type="http://schemas.openxmlformats.org/officeDocument/2006/relationships/hyperlink" Id="rId239" Target="https://doi.org/10.1016/j.rse.2023.113554" TargetMode="External" /><Relationship Type="http://schemas.openxmlformats.org/officeDocument/2006/relationships/hyperlink" Id="rId326" Target="https://doi.org/10.1017/s0031182002001476" TargetMode="External" /><Relationship Type="http://schemas.openxmlformats.org/officeDocument/2006/relationships/hyperlink" Id="rId331" Target="https://doi.org/10.1038/s41586-018-0805-8" TargetMode="External" /><Relationship Type="http://schemas.openxmlformats.org/officeDocument/2006/relationships/hyperlink" Id="rId324" Target="https://doi.org/10.1038/s41598-021-83597-z" TargetMode="External" /><Relationship Type="http://schemas.openxmlformats.org/officeDocument/2006/relationships/hyperlink" Id="rId296" Target="https://doi.org/10.1063/1.44433" TargetMode="External" /><Relationship Type="http://schemas.openxmlformats.org/officeDocument/2006/relationships/hyperlink" Id="rId322" Target="https://doi.org/10.1111/GCB.14108" TargetMode="External" /><Relationship Type="http://schemas.openxmlformats.org/officeDocument/2006/relationships/hyperlink" Id="rId397" Target="https://doi.org/10.1111/conl.12566" TargetMode="External" /><Relationship Type="http://schemas.openxmlformats.org/officeDocument/2006/relationships/hyperlink" Id="rId402" Target="https://doi.org/10.1127/0340-269X/2003/0033-0187" TargetMode="External" /><Relationship Type="http://schemas.openxmlformats.org/officeDocument/2006/relationships/hyperlink" Id="rId217" Target="https://doi.org/10.1139/cjfas-2016-0137" TargetMode="External" /><Relationship Type="http://schemas.openxmlformats.org/officeDocument/2006/relationships/hyperlink" Id="rId414" Target="https://doi.org/10.1155/2017/1353691" TargetMode="External" /><Relationship Type="http://schemas.openxmlformats.org/officeDocument/2006/relationships/hyperlink" Id="rId290" Target="https://doi.org/10.1177/0309133309339563" TargetMode="External" /><Relationship Type="http://schemas.openxmlformats.org/officeDocument/2006/relationships/hyperlink" Id="rId244" Target="https://doi.org/10.15468/n4ak6x" TargetMode="External" /><Relationship Type="http://schemas.openxmlformats.org/officeDocument/2006/relationships/hyperlink" Id="rId400" Target="https://doi.org/10.1641/0006-3568(2004)054[0523:UISTSE]2.0.CO;2" TargetMode="External" /><Relationship Type="http://schemas.openxmlformats.org/officeDocument/2006/relationships/hyperlink" Id="rId381" Target="https://doi.org/10.2307/2657019" TargetMode="External" /><Relationship Type="http://schemas.openxmlformats.org/officeDocument/2006/relationships/hyperlink" Id="rId372" Target="https://doi.org/10.3389/fevo.2021.767548" TargetMode="External" /><Relationship Type="http://schemas.openxmlformats.org/officeDocument/2006/relationships/hyperlink" Id="rId364" Target="https://doi.org/10.3389/fmars.2022.1004012" TargetMode="External" /><Relationship Type="http://schemas.openxmlformats.org/officeDocument/2006/relationships/hyperlink" Id="rId214" Target="https://doi.org/10.3390/RS14020307" TargetMode="External" /><Relationship Type="http://schemas.openxmlformats.org/officeDocument/2006/relationships/hyperlink" Id="rId278" Target="https://doi.org/10.3390/app8122688" TargetMode="External" /><Relationship Type="http://schemas.openxmlformats.org/officeDocument/2006/relationships/hyperlink" Id="rId315" Target="https://doi.org/10.3390/rs11060704" TargetMode="External" /><Relationship Type="http://schemas.openxmlformats.org/officeDocument/2006/relationships/hyperlink" Id="rId345" Target="https://doi.org/10.3390/rs12233870" TargetMode="External" /><Relationship Type="http://schemas.openxmlformats.org/officeDocument/2006/relationships/hyperlink" Id="rId376" Target="https://doi.org/10.3390/rs13081408" TargetMode="External" /><Relationship Type="http://schemas.openxmlformats.org/officeDocument/2006/relationships/hyperlink" Id="rId251" Target="https://doi.org/10.3390/rs14020346" TargetMode="External" /><Relationship Type="http://schemas.openxmlformats.org/officeDocument/2006/relationships/hyperlink" Id="rId265" Target="https://doi.org/10.4319/lo.2003.48.1_part_2.0464" TargetMode="External" /><Relationship Type="http://schemas.openxmlformats.org/officeDocument/2006/relationships/hyperlink" Id="rId349" Target="https://doi.org/10.5281/zenodo.3463051" TargetMode="External" /><Relationship Type="http://schemas.openxmlformats.org/officeDocument/2006/relationships/hyperlink" Id="rId273" Target="https://github.com/koalaverse/vip/" TargetMode="External" /><Relationship Type="http://schemas.openxmlformats.org/officeDocument/2006/relationships/hyperlink" Id="rId298" Target="https://github.com/tidymodels/yardstick" TargetMode="External" /><Relationship Type="http://schemas.openxmlformats.org/officeDocument/2006/relationships/hyperlink" Id="rId343" Target="https://github.com/vegandevs/vegan" TargetMode="External" /><Relationship Type="http://schemas.openxmlformats.org/officeDocument/2006/relationships/hyperlink" Id="rId411" Target="https://imbs-hl.github.io/ranger/" TargetMode="External" /><Relationship Type="http://schemas.openxmlformats.org/officeDocument/2006/relationships/hyperlink" Id="rId212" Target="https://ipbes.net/global-assessment%0Ahttps://ipbes.net/global-assessment-report-biodiversity-ecosystem-services" TargetMode="External" /><Relationship Type="http://schemas.openxmlformats.org/officeDocument/2006/relationships/hyperlink" Id="rId262" Target="https://rsample.tidymodels.org" TargetMode="External" /><Relationship Type="http://schemas.openxmlformats.org/officeDocument/2006/relationships/hyperlink" Id="rId357" Target="https://www.R-project.org/" TargetMode="External" /><Relationship Type="http://schemas.openxmlformats.org/officeDocument/2006/relationships/hyperlink" Id="rId192" Target="https://www.agisoft.com/" TargetMode="External" /><Relationship Type="http://schemas.openxmlformats.org/officeDocument/2006/relationships/hyperlink" Id="rId30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2024-12-23T14:33:56Z</dcterms:created>
  <dcterms:modified xsi:type="dcterms:W3CDTF">2024-12-23T14:33:56Z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